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102EE" w14:textId="544BD52B" w:rsidR="00C01C84" w:rsidRPr="0032246B" w:rsidRDefault="006672EA">
      <w:pPr>
        <w:jc w:val="center"/>
        <w:rPr>
          <w:b/>
        </w:rPr>
      </w:pPr>
      <w:r w:rsidRPr="0032246B">
        <w:rPr>
          <w:b/>
        </w:rPr>
        <w:t>ФОРМУЛАР ЗА СОГЛАСНОСТ ЗА ИСПИТАНИК ВО ИСТРАЖУВАЊЕ</w:t>
      </w:r>
    </w:p>
    <w:p w14:paraId="099A4CC4" w14:textId="3FD4A8E8" w:rsidR="00C01C84" w:rsidRDefault="004556AD" w:rsidP="00CF226C">
      <w:pPr>
        <w:tabs>
          <w:tab w:val="left" w:pos="2880"/>
        </w:tabs>
        <w:spacing w:after="0"/>
        <w:ind w:left="2880" w:hanging="2880"/>
        <w:jc w:val="both"/>
      </w:pPr>
      <w:r w:rsidRPr="0032246B">
        <w:rPr>
          <w:b/>
        </w:rPr>
        <w:t>Наслов:</w:t>
      </w:r>
      <w:r w:rsidRPr="0032246B">
        <w:rPr>
          <w:b/>
        </w:rPr>
        <w:tab/>
      </w:r>
      <w:r w:rsidRPr="0032246B">
        <w:t>Наслов</w:t>
      </w:r>
    </w:p>
    <w:p w14:paraId="5C609CAE" w14:textId="77777777" w:rsidR="00CF226C" w:rsidRPr="0032246B" w:rsidRDefault="00CF226C" w:rsidP="00CF226C">
      <w:pPr>
        <w:tabs>
          <w:tab w:val="left" w:pos="2880"/>
        </w:tabs>
        <w:spacing w:after="0"/>
        <w:ind w:left="2880" w:hanging="2880"/>
        <w:jc w:val="both"/>
        <w:rPr>
          <w:b/>
        </w:rPr>
      </w:pPr>
    </w:p>
    <w:p w14:paraId="7F7FA8AE" w14:textId="65D638A8" w:rsidR="00C01C84" w:rsidRDefault="004556AD" w:rsidP="00CF226C">
      <w:pPr>
        <w:tabs>
          <w:tab w:val="left" w:pos="2880"/>
        </w:tabs>
        <w:spacing w:after="0"/>
        <w:jc w:val="both"/>
      </w:pPr>
      <w:r w:rsidRPr="0032246B">
        <w:rPr>
          <w:b/>
        </w:rPr>
        <w:t>Бр. на протокол:</w:t>
      </w:r>
      <w:r w:rsidRPr="0032246B">
        <w:rPr>
          <w:b/>
        </w:rPr>
        <w:tab/>
      </w:r>
      <w:r w:rsidRPr="0032246B">
        <w:t>Спонзор</w:t>
      </w:r>
    </w:p>
    <w:p w14:paraId="6648720D" w14:textId="77777777" w:rsidR="00CF226C" w:rsidRPr="0032246B" w:rsidRDefault="00CF226C" w:rsidP="00CF226C">
      <w:pPr>
        <w:tabs>
          <w:tab w:val="left" w:pos="2880"/>
        </w:tabs>
        <w:spacing w:after="0"/>
        <w:jc w:val="both"/>
      </w:pPr>
    </w:p>
    <w:p w14:paraId="5F77253A" w14:textId="044C4195" w:rsidR="00C01C84" w:rsidRDefault="004556AD" w:rsidP="00CF226C">
      <w:pPr>
        <w:tabs>
          <w:tab w:val="left" w:pos="2880"/>
        </w:tabs>
        <w:spacing w:after="0"/>
        <w:jc w:val="both"/>
      </w:pPr>
      <w:r w:rsidRPr="0032246B">
        <w:rPr>
          <w:b/>
        </w:rPr>
        <w:t>Спонзор:</w:t>
      </w:r>
      <w:r w:rsidRPr="0032246B">
        <w:rPr>
          <w:b/>
        </w:rPr>
        <w:tab/>
      </w:r>
      <w:r w:rsidRPr="0032246B">
        <w:t>Име</w:t>
      </w:r>
    </w:p>
    <w:p w14:paraId="7C7C90F8" w14:textId="77777777" w:rsidR="00CF226C" w:rsidRPr="0032246B" w:rsidRDefault="00CF226C" w:rsidP="00CF226C">
      <w:pPr>
        <w:tabs>
          <w:tab w:val="left" w:pos="2880"/>
        </w:tabs>
        <w:spacing w:after="0"/>
        <w:jc w:val="both"/>
        <w:rPr>
          <w:b/>
        </w:rPr>
      </w:pPr>
    </w:p>
    <w:p w14:paraId="78DC1262" w14:textId="77777777" w:rsidR="00C01C84" w:rsidRPr="0032246B" w:rsidRDefault="004556AD" w:rsidP="00CF226C">
      <w:pPr>
        <w:tabs>
          <w:tab w:val="left" w:pos="2880"/>
        </w:tabs>
        <w:spacing w:after="0"/>
        <w:jc w:val="both"/>
      </w:pPr>
      <w:r w:rsidRPr="0032246B">
        <w:rPr>
          <w:b/>
        </w:rPr>
        <w:t>Испитувач:</w:t>
      </w:r>
      <w:r w:rsidRPr="0032246B">
        <w:rPr>
          <w:b/>
        </w:rPr>
        <w:tab/>
      </w:r>
      <w:r w:rsidRPr="0032246B">
        <w:t>Име</w:t>
      </w:r>
    </w:p>
    <w:p w14:paraId="2DBA4485" w14:textId="77777777" w:rsidR="00C01C84" w:rsidRPr="0032246B" w:rsidRDefault="004556AD" w:rsidP="00CF226C">
      <w:pPr>
        <w:tabs>
          <w:tab w:val="left" w:pos="2880"/>
        </w:tabs>
        <w:spacing w:after="0"/>
        <w:jc w:val="both"/>
      </w:pPr>
      <w:r w:rsidRPr="0032246B">
        <w:tab/>
        <w:t>Адреса</w:t>
      </w:r>
    </w:p>
    <w:p w14:paraId="5DE3732A" w14:textId="77777777" w:rsidR="00C01C84" w:rsidRPr="0032246B" w:rsidRDefault="004556AD" w:rsidP="00CF226C">
      <w:pPr>
        <w:tabs>
          <w:tab w:val="left" w:pos="2880"/>
        </w:tabs>
        <w:spacing w:after="0"/>
        <w:jc w:val="both"/>
      </w:pPr>
      <w:r w:rsidRPr="0032246B">
        <w:tab/>
        <w:t>Град, федерална држава, поштенски број</w:t>
      </w:r>
    </w:p>
    <w:p w14:paraId="79C5EBB8" w14:textId="51D281DD" w:rsidR="00C01C84" w:rsidRDefault="004556AD" w:rsidP="00CF226C">
      <w:pPr>
        <w:tabs>
          <w:tab w:val="left" w:pos="2880"/>
        </w:tabs>
        <w:spacing w:after="0"/>
        <w:jc w:val="both"/>
      </w:pPr>
      <w:r w:rsidRPr="0032246B">
        <w:tab/>
        <w:t>Држава</w:t>
      </w:r>
    </w:p>
    <w:p w14:paraId="13CCDA39" w14:textId="77777777" w:rsidR="00CF226C" w:rsidRPr="0032246B" w:rsidRDefault="00CF226C" w:rsidP="00CF226C">
      <w:pPr>
        <w:tabs>
          <w:tab w:val="left" w:pos="2880"/>
        </w:tabs>
        <w:spacing w:after="0"/>
        <w:jc w:val="both"/>
      </w:pPr>
    </w:p>
    <w:p w14:paraId="00256C1C" w14:textId="77777777" w:rsidR="00CF226C" w:rsidRDefault="004556AD" w:rsidP="00CF226C">
      <w:pPr>
        <w:tabs>
          <w:tab w:val="num" w:pos="360"/>
          <w:tab w:val="left" w:pos="2880"/>
        </w:tabs>
        <w:spacing w:after="0"/>
        <w:jc w:val="both"/>
        <w:rPr>
          <w:b/>
        </w:rPr>
      </w:pPr>
      <w:r w:rsidRPr="0032246B">
        <w:rPr>
          <w:b/>
        </w:rPr>
        <w:t xml:space="preserve">Телефонски број во </w:t>
      </w:r>
    </w:p>
    <w:p w14:paraId="38F0ED67" w14:textId="69163079" w:rsidR="00C01C84" w:rsidRDefault="004556AD" w:rsidP="00CF226C">
      <w:pPr>
        <w:tabs>
          <w:tab w:val="num" w:pos="360"/>
          <w:tab w:val="left" w:pos="2880"/>
        </w:tabs>
        <w:spacing w:after="0"/>
        <w:jc w:val="both"/>
      </w:pPr>
      <w:r w:rsidRPr="0032246B">
        <w:rPr>
          <w:b/>
        </w:rPr>
        <w:t>текот на денот:</w:t>
      </w:r>
      <w:r w:rsidRPr="0032246B">
        <w:rPr>
          <w:b/>
        </w:rPr>
        <w:tab/>
      </w:r>
      <w:r w:rsidRPr="0032246B">
        <w:t>Телефонски број</w:t>
      </w:r>
    </w:p>
    <w:p w14:paraId="134E8C9E" w14:textId="77777777" w:rsidR="00CF226C" w:rsidRPr="0032246B" w:rsidRDefault="00CF226C" w:rsidP="00CF226C">
      <w:pPr>
        <w:tabs>
          <w:tab w:val="num" w:pos="360"/>
          <w:tab w:val="left" w:pos="2880"/>
        </w:tabs>
        <w:spacing w:after="0"/>
        <w:jc w:val="both"/>
      </w:pPr>
    </w:p>
    <w:p w14:paraId="1A560733" w14:textId="77777777" w:rsidR="00CF226C" w:rsidRDefault="004556AD" w:rsidP="00CF226C">
      <w:pPr>
        <w:tabs>
          <w:tab w:val="left" w:pos="2880"/>
        </w:tabs>
        <w:spacing w:after="0"/>
        <w:ind w:left="4502" w:hanging="4502"/>
        <w:rPr>
          <w:b/>
        </w:rPr>
      </w:pPr>
      <w:r w:rsidRPr="0032246B">
        <w:rPr>
          <w:b/>
        </w:rPr>
        <w:t xml:space="preserve">Телефонски број </w:t>
      </w:r>
    </w:p>
    <w:p w14:paraId="0DD05021" w14:textId="45E00DC3" w:rsidR="00C01C84" w:rsidRDefault="004556AD" w:rsidP="00CF226C">
      <w:pPr>
        <w:tabs>
          <w:tab w:val="left" w:pos="2880"/>
        </w:tabs>
        <w:spacing w:after="0"/>
        <w:ind w:left="4962" w:hanging="4962"/>
        <w:rPr>
          <w:rStyle w:val="Instructions"/>
        </w:rPr>
      </w:pPr>
      <w:r w:rsidRPr="0032246B">
        <w:rPr>
          <w:b/>
        </w:rPr>
        <w:t>за 24 часа:</w:t>
      </w:r>
      <w:r w:rsidRPr="0032246B">
        <w:rPr>
          <w:b/>
        </w:rPr>
        <w:tab/>
      </w:r>
      <w:r w:rsidRPr="0032246B">
        <w:t>Телефонски број</w:t>
      </w:r>
      <w:r w:rsidRPr="0032246B">
        <w:tab/>
      </w:r>
      <w:r w:rsidRPr="0032246B">
        <w:rPr>
          <w:rStyle w:val="Instructions"/>
          <w:highlight w:val="yellow"/>
        </w:rPr>
        <w:t>(A 24-hour phone number is required for studies that are more than minimal risk)</w:t>
      </w:r>
    </w:p>
    <w:p w14:paraId="3F7CCD41" w14:textId="77777777" w:rsidR="00CF226C" w:rsidRPr="00CF226C" w:rsidRDefault="00CF226C" w:rsidP="00CF226C">
      <w:pPr>
        <w:tabs>
          <w:tab w:val="left" w:pos="2880"/>
        </w:tabs>
        <w:spacing w:after="0"/>
        <w:ind w:left="4962" w:hanging="4962"/>
      </w:pPr>
    </w:p>
    <w:p w14:paraId="0B9EAEF3" w14:textId="31DB012B" w:rsidR="00C01C84" w:rsidRPr="0032246B" w:rsidRDefault="004556AD">
      <w:r w:rsidRPr="0032246B">
        <w:rPr>
          <w:highlight w:val="yellow"/>
        </w:rPr>
        <w:t>Use the Short Form consent process for situations where you unexpectedly encounter a non-English speaking subject and there is not reasonable time to obtain a fully translated consent document. Whenever feasible, you should use a fully translated long consent form to re-consent subjects who signed a short form and to consent future subjects.</w:t>
      </w:r>
    </w:p>
    <w:p w14:paraId="61AA5327" w14:textId="3E6143D9" w:rsidR="00C01C84" w:rsidRPr="0032246B" w:rsidRDefault="004556AD">
      <w:pPr>
        <w:rPr>
          <w:rFonts w:ascii="Times New Roman" w:hAnsi="Times New Roman"/>
          <w:highlight w:val="yellow"/>
        </w:rPr>
      </w:pPr>
      <w:bookmarkStart w:id="0" w:name="_Hlk35342131"/>
      <w:r w:rsidRPr="0032246B">
        <w:rPr>
          <w:rFonts w:ascii="Times New Roman" w:hAnsi="Times New Roman"/>
          <w:highlight w:val="yellow"/>
          <w:lang w:val="sq-AL" w:bidi="lo-LA"/>
        </w:rPr>
        <w:t>This form</w:t>
      </w:r>
      <w:r w:rsidR="00CF226C">
        <w:rPr>
          <w:rFonts w:ascii="Times New Roman" w:hAnsi="Times New Roman"/>
          <w:highlight w:val="yellow"/>
          <w:lang w:val="sq-AL" w:bidi="lo-LA"/>
        </w:rPr>
        <w:t xml:space="preserve"> </w:t>
      </w:r>
      <w:r w:rsidRPr="0032246B">
        <w:rPr>
          <w:rFonts w:ascii="Times New Roman" w:hAnsi="Times New Roman"/>
          <w:highlight w:val="yellow"/>
          <w:lang w:val="sq-AL" w:bidi="lo-LA"/>
        </w:rPr>
        <w:t>must be translated into the subject’s or representative’s language before use. Some</w:t>
      </w:r>
      <w:r w:rsidR="00CF226C">
        <w:rPr>
          <w:rFonts w:ascii="Times New Roman" w:hAnsi="Times New Roman"/>
          <w:highlight w:val="yellow"/>
          <w:lang w:val="sq-AL" w:bidi="lo-LA"/>
        </w:rPr>
        <w:t> </w:t>
      </w:r>
      <w:r w:rsidRPr="0032246B">
        <w:rPr>
          <w:rFonts w:ascii="Times New Roman" w:hAnsi="Times New Roman"/>
          <w:highlight w:val="yellow"/>
          <w:lang w:val="sq-AL" w:bidi="lo-LA"/>
        </w:rPr>
        <w:t xml:space="preserve">translations are available at: </w:t>
      </w:r>
      <w:hyperlink r:id="rId8" w:history="1">
        <w:r w:rsidRPr="0032246B">
          <w:rPr>
            <w:rStyle w:val="Hyperlink"/>
            <w:rFonts w:ascii="Times New Roman" w:hAnsi="Times New Roman"/>
            <w:highlight w:val="yellow"/>
          </w:rPr>
          <w:t>wcgirb.com</w:t>
        </w:r>
      </w:hyperlink>
      <w:r w:rsidRPr="0032246B">
        <w:rPr>
          <w:rFonts w:ascii="Times New Roman" w:hAnsi="Times New Roman"/>
          <w:highlight w:val="yellow"/>
        </w:rPr>
        <w:t>.</w:t>
      </w:r>
    </w:p>
    <w:p w14:paraId="5E44E5D1" w14:textId="77777777" w:rsidR="00C01C84" w:rsidRPr="0032246B" w:rsidRDefault="004556AD">
      <w:pPr>
        <w:rPr>
          <w:highlight w:val="yellow"/>
        </w:rPr>
      </w:pPr>
      <w:r w:rsidRPr="0032246B">
        <w:rPr>
          <w:highlight w:val="yellow"/>
        </w:rPr>
        <w:t>The regulations require the following signatures when using the Short Form process</w:t>
      </w:r>
    </w:p>
    <w:tbl>
      <w:tblPr>
        <w:tblStyle w:val="TableGrid"/>
        <w:tblW w:w="0" w:type="auto"/>
        <w:tblInd w:w="738" w:type="dxa"/>
        <w:tblLook w:val="04A0" w:firstRow="1" w:lastRow="0" w:firstColumn="1" w:lastColumn="0" w:noHBand="0" w:noVBand="1"/>
      </w:tblPr>
      <w:tblGrid>
        <w:gridCol w:w="4998"/>
        <w:gridCol w:w="3614"/>
      </w:tblGrid>
      <w:tr w:rsidR="00C01C84" w:rsidRPr="0032246B" w14:paraId="1FAE9B51" w14:textId="77777777">
        <w:tc>
          <w:tcPr>
            <w:tcW w:w="5130" w:type="dxa"/>
            <w:shd w:val="clear" w:color="auto" w:fill="FFFF00"/>
          </w:tcPr>
          <w:p w14:paraId="14317D49" w14:textId="77777777" w:rsidR="00C01C84" w:rsidRPr="0032246B" w:rsidRDefault="00C01C84"/>
        </w:tc>
        <w:tc>
          <w:tcPr>
            <w:tcW w:w="3708" w:type="dxa"/>
            <w:shd w:val="clear" w:color="auto" w:fill="FFFF00"/>
          </w:tcPr>
          <w:p w14:paraId="49A024BF" w14:textId="77777777" w:rsidR="00C01C84" w:rsidRPr="0032246B" w:rsidRDefault="004556AD">
            <w:pPr>
              <w:rPr>
                <w:b/>
              </w:rPr>
            </w:pPr>
            <w:r w:rsidRPr="0032246B">
              <w:rPr>
                <w:b/>
              </w:rPr>
              <w:t>Required to Sign</w:t>
            </w:r>
          </w:p>
        </w:tc>
      </w:tr>
      <w:tr w:rsidR="00C01C84" w:rsidRPr="0032246B" w14:paraId="5DC433DA" w14:textId="77777777">
        <w:tc>
          <w:tcPr>
            <w:tcW w:w="5130" w:type="dxa"/>
            <w:shd w:val="clear" w:color="auto" w:fill="FFFF00"/>
          </w:tcPr>
          <w:p w14:paraId="0889236F" w14:textId="77777777" w:rsidR="00C01C84" w:rsidRPr="0032246B" w:rsidRDefault="004556AD">
            <w:pPr>
              <w:rPr>
                <w:b/>
              </w:rPr>
            </w:pPr>
            <w:r w:rsidRPr="0032246B">
              <w:rPr>
                <w:b/>
              </w:rPr>
              <w:t>Person obtaining consent</w:t>
            </w:r>
          </w:p>
        </w:tc>
        <w:tc>
          <w:tcPr>
            <w:tcW w:w="3708" w:type="dxa"/>
            <w:shd w:val="clear" w:color="auto" w:fill="FFFF00"/>
          </w:tcPr>
          <w:p w14:paraId="102104DC" w14:textId="77777777" w:rsidR="00C01C84" w:rsidRPr="0032246B" w:rsidRDefault="004556AD">
            <w:r w:rsidRPr="0032246B">
              <w:t>Long Form (English ICF)</w:t>
            </w:r>
          </w:p>
        </w:tc>
      </w:tr>
      <w:tr w:rsidR="00C01C84" w:rsidRPr="0032246B" w14:paraId="10FD0FF3" w14:textId="77777777">
        <w:tc>
          <w:tcPr>
            <w:tcW w:w="5130" w:type="dxa"/>
            <w:shd w:val="clear" w:color="auto" w:fill="FFFF00"/>
          </w:tcPr>
          <w:p w14:paraId="4B061A6C" w14:textId="77777777" w:rsidR="00C01C84" w:rsidRPr="0032246B" w:rsidRDefault="004556AD">
            <w:pPr>
              <w:rPr>
                <w:b/>
              </w:rPr>
            </w:pPr>
            <w:r w:rsidRPr="0032246B">
              <w:rPr>
                <w:b/>
              </w:rPr>
              <w:t>Witness</w:t>
            </w:r>
          </w:p>
        </w:tc>
        <w:tc>
          <w:tcPr>
            <w:tcW w:w="3708" w:type="dxa"/>
            <w:shd w:val="clear" w:color="auto" w:fill="FFFF00"/>
          </w:tcPr>
          <w:p w14:paraId="44306E1C" w14:textId="77777777" w:rsidR="00C01C84" w:rsidRPr="0032246B" w:rsidRDefault="004556AD">
            <w:r w:rsidRPr="0032246B">
              <w:t xml:space="preserve">Short Form and Long Form </w:t>
            </w:r>
          </w:p>
        </w:tc>
      </w:tr>
      <w:tr w:rsidR="00C01C84" w:rsidRPr="0032246B" w14:paraId="256EA2C8" w14:textId="77777777">
        <w:tc>
          <w:tcPr>
            <w:tcW w:w="5130" w:type="dxa"/>
            <w:shd w:val="clear" w:color="auto" w:fill="FFFF00"/>
          </w:tcPr>
          <w:p w14:paraId="5759A6B5" w14:textId="77777777" w:rsidR="00C01C84" w:rsidRPr="0032246B" w:rsidRDefault="004556AD">
            <w:pPr>
              <w:rPr>
                <w:b/>
              </w:rPr>
            </w:pPr>
            <w:r w:rsidRPr="0032246B">
              <w:rPr>
                <w:b/>
              </w:rPr>
              <w:t>Subject</w:t>
            </w:r>
          </w:p>
          <w:p w14:paraId="255D47E5" w14:textId="569A0F7B" w:rsidR="00C01C84" w:rsidRPr="0032246B" w:rsidRDefault="004556AD">
            <w:pPr>
              <w:rPr>
                <w:i/>
              </w:rPr>
            </w:pPr>
            <w:r w:rsidRPr="0032246B">
              <w:rPr>
                <w:i/>
              </w:rPr>
              <w:t>If the subject is incapable of consent and either a legally authorized representative (as allowed by protocol) or parent(s) signature is required, replace the subject signature block below with the signature block from the IRB approved main</w:t>
            </w:r>
            <w:r w:rsidR="00CF226C">
              <w:rPr>
                <w:i/>
                <w:lang w:val="en-US"/>
              </w:rPr>
              <w:t> </w:t>
            </w:r>
            <w:r w:rsidRPr="0032246B">
              <w:rPr>
                <w:i/>
              </w:rPr>
              <w:t>ICF</w:t>
            </w:r>
          </w:p>
        </w:tc>
        <w:tc>
          <w:tcPr>
            <w:tcW w:w="3708" w:type="dxa"/>
            <w:shd w:val="clear" w:color="auto" w:fill="FFFF00"/>
          </w:tcPr>
          <w:p w14:paraId="069BE361" w14:textId="77777777" w:rsidR="00C01C84" w:rsidRPr="0032246B" w:rsidRDefault="004556AD">
            <w:r w:rsidRPr="0032246B">
              <w:t>Short Form</w:t>
            </w:r>
          </w:p>
        </w:tc>
      </w:tr>
      <w:bookmarkEnd w:id="0"/>
    </w:tbl>
    <w:p w14:paraId="2067A262" w14:textId="77777777" w:rsidR="00C01C84" w:rsidRPr="00CF226C" w:rsidRDefault="00C01C84" w:rsidP="00CF226C">
      <w:pPr>
        <w:spacing w:after="0"/>
        <w:rPr>
          <w:b/>
          <w:highlight w:val="yellow"/>
        </w:rPr>
      </w:pPr>
    </w:p>
    <w:p w14:paraId="42CD4745" w14:textId="77777777" w:rsidR="00C01C84" w:rsidRPr="0032246B" w:rsidRDefault="004556AD" w:rsidP="00CF226C">
      <w:pPr>
        <w:spacing w:after="0"/>
        <w:rPr>
          <w:highlight w:val="yellow"/>
        </w:rPr>
      </w:pPr>
      <w:r w:rsidRPr="0032246B">
        <w:rPr>
          <w:b/>
          <w:highlight w:val="yellow"/>
        </w:rPr>
        <w:t>Please fill out the study information above and DELETE these highlighted instructions</w:t>
      </w:r>
      <w:r w:rsidRPr="0032246B">
        <w:rPr>
          <w:highlight w:val="yellow"/>
        </w:rPr>
        <w:t>.</w:t>
      </w:r>
    </w:p>
    <w:p w14:paraId="5833E859" w14:textId="77777777" w:rsidR="00C01C84" w:rsidRPr="0032246B" w:rsidRDefault="00C01C84">
      <w:pPr>
        <w:rPr>
          <w:highlight w:val="yellow"/>
        </w:rPr>
      </w:pPr>
    </w:p>
    <w:p w14:paraId="5A6586B5" w14:textId="77777777" w:rsidR="00C01C84" w:rsidRPr="0032246B" w:rsidRDefault="004556AD" w:rsidP="00CF226C">
      <w:pPr>
        <w:pStyle w:val="Bullet"/>
        <w:numPr>
          <w:ilvl w:val="0"/>
          <w:numId w:val="0"/>
        </w:numPr>
        <w:rPr>
          <w:rFonts w:ascii="Times" w:hAnsi="Times" w:cs="Times New Roman"/>
        </w:rPr>
      </w:pPr>
      <w:r w:rsidRPr="0032246B">
        <w:rPr>
          <w:rFonts w:ascii="Times" w:hAnsi="Times"/>
        </w:rPr>
        <w:lastRenderedPageBreak/>
        <w:t>Ви се нуди да учествувате во истражувачка студија.</w:t>
      </w:r>
    </w:p>
    <w:p w14:paraId="03EDA892" w14:textId="087E869D" w:rsidR="00C01C84" w:rsidRPr="0032246B" w:rsidRDefault="004556AD" w:rsidP="00CF226C">
      <w:pPr>
        <w:pStyle w:val="Bullet"/>
        <w:numPr>
          <w:ilvl w:val="0"/>
          <w:numId w:val="0"/>
        </w:numPr>
        <w:spacing w:before="100"/>
        <w:rPr>
          <w:rFonts w:ascii="Times" w:hAnsi="Times" w:cs="Times New Roman"/>
        </w:rPr>
      </w:pPr>
      <w:r w:rsidRPr="0032246B">
        <w:t>Пред да се согласите, испитувачот мора да ви каже за (i) целите, процедурите и времетраењето на истражувањето; (ii</w:t>
      </w:r>
      <w:r w:rsidRPr="0032246B">
        <w:rPr>
          <w:rFonts w:ascii="Times" w:hAnsi="Times"/>
        </w:rPr>
        <w:t>) какви било постапки кои се експериментални; (iii) сите разумно предвидливи ризици, непријатности и придобивки од истражувањето; (iv) сите потенцијално корисни алтернативни процедури или третмани; (v) како ќе се одржува</w:t>
      </w:r>
      <w:r w:rsidR="00CF226C">
        <w:rPr>
          <w:rFonts w:ascii="Times" w:hAnsi="Times"/>
          <w:lang w:val="en-US"/>
        </w:rPr>
        <w:t> </w:t>
      </w:r>
      <w:r w:rsidRPr="0032246B">
        <w:rPr>
          <w:rFonts w:ascii="Times" w:hAnsi="Times"/>
        </w:rPr>
        <w:t>доверливоста.</w:t>
      </w:r>
    </w:p>
    <w:p w14:paraId="4F68A235" w14:textId="77777777" w:rsidR="00C01C84" w:rsidRPr="0032246B" w:rsidRDefault="004556AD" w:rsidP="00CF226C">
      <w:pPr>
        <w:pStyle w:val="Bullet"/>
        <w:numPr>
          <w:ilvl w:val="0"/>
          <w:numId w:val="0"/>
        </w:numPr>
        <w:spacing w:before="100"/>
        <w:rPr>
          <w:rFonts w:ascii="Times" w:hAnsi="Times" w:cs="Times New Roman"/>
        </w:rPr>
      </w:pPr>
      <w:r w:rsidRPr="0032246B">
        <w:rPr>
          <w:rFonts w:ascii="Times" w:hAnsi="Times"/>
        </w:rPr>
        <w:t>Кога е применливо, испитувачот ќе ви ги претстави клучните информации пред да ви претстави други информации.</w:t>
      </w:r>
    </w:p>
    <w:p w14:paraId="7C23BBCB" w14:textId="77777777" w:rsidR="00C01C84" w:rsidRPr="0032246B" w:rsidRDefault="004556AD" w:rsidP="00CF226C">
      <w:pPr>
        <w:pStyle w:val="Bullet"/>
        <w:numPr>
          <w:ilvl w:val="0"/>
          <w:numId w:val="0"/>
        </w:numPr>
        <w:spacing w:before="100"/>
        <w:rPr>
          <w:rFonts w:ascii="Times" w:hAnsi="Times" w:cs="Times New Roman"/>
        </w:rPr>
      </w:pPr>
      <w:r w:rsidRPr="0032246B">
        <w:rPr>
          <w:rFonts w:ascii="Times" w:hAnsi="Times"/>
        </w:rPr>
        <w:t>Онаму каде што е применливо, испитувачот мора да ви каже и за (i) која било достапна компензација или медицински третман доколку дојде до повреда; (ii) можноста за непредвидливи ризици; (iii) околности кога испитувачот може да го запре вашето учество; (iv) какви било дополнителни трошоци за вас; (v) што ќе се случи ако одлучите да престанете да учествувате; (vi) кога ќе ви кажат за нови наоди кои може да влијаат на вашата подготвеност да учествувате; (vii) колку луѓе ќе бидат во студијата, (viii) употреба на вашите биолошки примероци за комерцијален профит, (ix) дали ќе бидете известени за вашите резултати од истражувањето, (x) дали истражувањето може да вклучува секвенционирање на целиот геном (xi) дали информациите за испитувањето биле или ќе бидат доставени за вклучување во регистарот за клинички испитувања и (xii) идна истражувачка употреба на вашите информации или биолошки примероци.</w:t>
      </w:r>
    </w:p>
    <w:p w14:paraId="01E85435" w14:textId="77777777" w:rsidR="00C01C84" w:rsidRPr="0032246B" w:rsidRDefault="004556AD" w:rsidP="00CF226C">
      <w:pPr>
        <w:pStyle w:val="Bullet"/>
        <w:numPr>
          <w:ilvl w:val="0"/>
          <w:numId w:val="0"/>
        </w:numPr>
        <w:spacing w:before="100"/>
        <w:rPr>
          <w:rFonts w:ascii="Times" w:hAnsi="Times" w:cs="Times New Roman"/>
        </w:rPr>
      </w:pPr>
      <w:r w:rsidRPr="0032246B">
        <w:rPr>
          <w:rFonts w:ascii="Times" w:hAnsi="Times"/>
        </w:rPr>
        <w:t>Доколку се согласите да учествувате, мора да ви биде дадена потпишана копија од овој документ и писмено резиме на истражувањето.</w:t>
      </w:r>
    </w:p>
    <w:p w14:paraId="48F339AA" w14:textId="77777777" w:rsidR="00C01C84" w:rsidRPr="0032246B" w:rsidRDefault="004556AD" w:rsidP="00CF226C">
      <w:pPr>
        <w:pStyle w:val="Bullet"/>
        <w:numPr>
          <w:ilvl w:val="0"/>
          <w:numId w:val="0"/>
        </w:numPr>
        <w:spacing w:before="100"/>
        <w:rPr>
          <w:rFonts w:ascii="Times" w:hAnsi="Times" w:cs="Times New Roman"/>
        </w:rPr>
      </w:pPr>
      <w:r w:rsidRPr="0032246B">
        <w:rPr>
          <w:rFonts w:ascii="Times" w:hAnsi="Times"/>
        </w:rPr>
        <w:t>Можете да контактирате со истражувачкиот тим на телефонскиот број погоре секогаш кога имате прашања во врска со истражувањето.</w:t>
      </w:r>
    </w:p>
    <w:p w14:paraId="35F80262" w14:textId="08BFBFA0" w:rsidR="00C01C84" w:rsidRPr="0032246B" w:rsidRDefault="004556AD" w:rsidP="00CF226C">
      <w:pPr>
        <w:pStyle w:val="Bullet"/>
        <w:numPr>
          <w:ilvl w:val="0"/>
          <w:numId w:val="0"/>
        </w:numPr>
        <w:spacing w:before="100"/>
        <w:rPr>
          <w:rFonts w:ascii="Times" w:hAnsi="Times" w:cs="Times New Roman"/>
        </w:rPr>
      </w:pPr>
      <w:r w:rsidRPr="0032246B">
        <w:rPr>
          <w:rFonts w:ascii="Times" w:hAnsi="Times"/>
        </w:rPr>
        <w:t xml:space="preserve">Може да контактирате со Институционалниот </w:t>
      </w:r>
      <w:r w:rsidR="00905059">
        <w:rPr>
          <w:rFonts w:ascii="Times" w:hAnsi="Times"/>
        </w:rPr>
        <w:t>ревизорски</w:t>
      </w:r>
      <w:r w:rsidR="00905059" w:rsidRPr="0032246B">
        <w:rPr>
          <w:rFonts w:ascii="Times" w:hAnsi="Times"/>
        </w:rPr>
        <w:t xml:space="preserve"> </w:t>
      </w:r>
      <w:r w:rsidRPr="0032246B">
        <w:rPr>
          <w:rFonts w:ascii="Times" w:hAnsi="Times"/>
        </w:rPr>
        <w:t>одбор (IRB) на (телефонски број) ако имате прашања за вашите права како испитаник во истражување или што да направите ако сте повредени.</w:t>
      </w:r>
    </w:p>
    <w:p w14:paraId="068028FF" w14:textId="77777777" w:rsidR="00C01C84" w:rsidRPr="0032246B" w:rsidRDefault="004556AD" w:rsidP="00CF226C">
      <w:pPr>
        <w:pStyle w:val="Bullet"/>
        <w:numPr>
          <w:ilvl w:val="0"/>
          <w:numId w:val="0"/>
        </w:numPr>
        <w:spacing w:before="100"/>
        <w:rPr>
          <w:rFonts w:ascii="Times" w:hAnsi="Times" w:cs="Times New Roman"/>
        </w:rPr>
      </w:pPr>
      <w:r w:rsidRPr="0032246B">
        <w:rPr>
          <w:rFonts w:ascii="Times" w:hAnsi="Times"/>
        </w:rPr>
        <w:t>Вашето учество во ова истражување е доброволно и нема да бидете казнети или да изгубите придобивки доколку одбиете да учествувате или одлучите да престанете.</w:t>
      </w:r>
    </w:p>
    <w:p w14:paraId="7DB1655F" w14:textId="64AF4C55" w:rsidR="00C01C84" w:rsidRPr="0032246B" w:rsidRDefault="004556AD" w:rsidP="00CF226C">
      <w:pPr>
        <w:pStyle w:val="Bullet"/>
        <w:numPr>
          <w:ilvl w:val="0"/>
          <w:numId w:val="0"/>
        </w:numPr>
        <w:spacing w:before="100"/>
        <w:rPr>
          <w:rFonts w:ascii="Times" w:hAnsi="Times" w:cs="Times New Roman"/>
          <w:sz w:val="20"/>
          <w:szCs w:val="20"/>
        </w:rPr>
      </w:pPr>
      <w:r w:rsidRPr="0032246B">
        <w:rPr>
          <w:rFonts w:ascii="Times" w:hAnsi="Times"/>
        </w:rPr>
        <w:t>Потпишувањето на овој документ значи дека истражувачката студијата, вклучувајќи ги и горенаведените информации, ви е усно опишана и дека вие доброволно се согласувате да</w:t>
      </w:r>
      <w:r w:rsidR="00CF226C">
        <w:rPr>
          <w:rFonts w:ascii="Times" w:hAnsi="Times"/>
          <w:lang w:val="en-US"/>
        </w:rPr>
        <w:t> </w:t>
      </w:r>
      <w:r w:rsidRPr="0032246B">
        <w:rPr>
          <w:rFonts w:ascii="Times" w:hAnsi="Times"/>
        </w:rPr>
        <w:t>учествувате.</w:t>
      </w:r>
    </w:p>
    <w:tbl>
      <w:tblPr>
        <w:tblW w:w="5000" w:type="pct"/>
        <w:jc w:val="center"/>
        <w:tblBorders>
          <w:insideV w:val="single" w:sz="2" w:space="0" w:color="auto"/>
        </w:tblBorders>
        <w:tblLook w:val="01E0" w:firstRow="1" w:lastRow="1" w:firstColumn="1" w:lastColumn="1" w:noHBand="0" w:noVBand="0"/>
      </w:tblPr>
      <w:tblGrid>
        <w:gridCol w:w="7131"/>
        <w:gridCol w:w="269"/>
        <w:gridCol w:w="1960"/>
      </w:tblGrid>
      <w:tr w:rsidR="00C01C84" w:rsidRPr="0032246B" w14:paraId="01473D3C" w14:textId="77777777">
        <w:trPr>
          <w:trHeight w:hRule="exact" w:val="504"/>
          <w:jc w:val="center"/>
        </w:trPr>
        <w:tc>
          <w:tcPr>
            <w:tcW w:w="9360" w:type="dxa"/>
            <w:gridSpan w:val="3"/>
            <w:tcBorders>
              <w:bottom w:val="nil"/>
            </w:tcBorders>
            <w:vAlign w:val="bottom"/>
          </w:tcPr>
          <w:p w14:paraId="198AEA32" w14:textId="77777777" w:rsidR="00C01C84" w:rsidRPr="0032246B" w:rsidRDefault="004556AD">
            <w:pPr>
              <w:spacing w:after="0"/>
              <w:jc w:val="center"/>
            </w:pPr>
            <w:r w:rsidRPr="0032246B">
              <w:t>Вашиот потпис ја документира вашата согласност да учествувате во ова истражување.</w:t>
            </w:r>
          </w:p>
        </w:tc>
      </w:tr>
      <w:tr w:rsidR="00C01C84" w:rsidRPr="0032246B" w14:paraId="49E15EEE" w14:textId="77777777">
        <w:trPr>
          <w:trHeight w:hRule="exact" w:val="576"/>
          <w:jc w:val="center"/>
        </w:trPr>
        <w:tc>
          <w:tcPr>
            <w:tcW w:w="7131" w:type="dxa"/>
            <w:tcBorders>
              <w:bottom w:val="single" w:sz="12" w:space="0" w:color="auto"/>
              <w:right w:val="nil"/>
            </w:tcBorders>
            <w:vAlign w:val="center"/>
          </w:tcPr>
          <w:p w14:paraId="2504DBB3" w14:textId="77777777" w:rsidR="00C01C84" w:rsidRPr="0032246B" w:rsidRDefault="00C01C84">
            <w:pPr>
              <w:spacing w:after="0"/>
            </w:pPr>
          </w:p>
        </w:tc>
        <w:tc>
          <w:tcPr>
            <w:tcW w:w="269" w:type="dxa"/>
            <w:tcBorders>
              <w:left w:val="nil"/>
              <w:bottom w:val="nil"/>
              <w:right w:val="nil"/>
            </w:tcBorders>
            <w:vAlign w:val="center"/>
          </w:tcPr>
          <w:p w14:paraId="466D1EA5" w14:textId="77777777" w:rsidR="00C01C84" w:rsidRPr="0032246B" w:rsidRDefault="00C01C84">
            <w:pPr>
              <w:spacing w:after="0"/>
            </w:pPr>
          </w:p>
        </w:tc>
        <w:tc>
          <w:tcPr>
            <w:tcW w:w="1960" w:type="dxa"/>
            <w:tcBorders>
              <w:left w:val="nil"/>
              <w:bottom w:val="single" w:sz="12" w:space="0" w:color="auto"/>
            </w:tcBorders>
            <w:vAlign w:val="center"/>
          </w:tcPr>
          <w:p w14:paraId="633D8342" w14:textId="77777777" w:rsidR="00C01C84" w:rsidRPr="0032246B" w:rsidRDefault="00C01C84">
            <w:pPr>
              <w:spacing w:after="0"/>
            </w:pPr>
          </w:p>
        </w:tc>
      </w:tr>
      <w:tr w:rsidR="00C01C84" w:rsidRPr="0032246B" w14:paraId="33DC3724" w14:textId="77777777">
        <w:trPr>
          <w:jc w:val="center"/>
        </w:trPr>
        <w:tc>
          <w:tcPr>
            <w:tcW w:w="7131" w:type="dxa"/>
            <w:tcBorders>
              <w:top w:val="single" w:sz="12" w:space="0" w:color="auto"/>
              <w:bottom w:val="nil"/>
              <w:right w:val="nil"/>
            </w:tcBorders>
          </w:tcPr>
          <w:p w14:paraId="6603B623" w14:textId="77777777" w:rsidR="00C01C84" w:rsidRPr="0032246B" w:rsidRDefault="004556AD">
            <w:pPr>
              <w:spacing w:after="0"/>
              <w:jc w:val="center"/>
            </w:pPr>
            <w:r w:rsidRPr="0032246B">
              <w:t>Потпис на возрасен испитаник способен за согласност</w:t>
            </w:r>
          </w:p>
        </w:tc>
        <w:tc>
          <w:tcPr>
            <w:tcW w:w="269" w:type="dxa"/>
            <w:tcBorders>
              <w:left w:val="nil"/>
              <w:bottom w:val="nil"/>
              <w:right w:val="nil"/>
            </w:tcBorders>
          </w:tcPr>
          <w:p w14:paraId="376F4936" w14:textId="77777777" w:rsidR="00C01C84" w:rsidRPr="0032246B" w:rsidRDefault="00C01C84">
            <w:pPr>
              <w:spacing w:after="0"/>
              <w:jc w:val="center"/>
            </w:pPr>
          </w:p>
        </w:tc>
        <w:tc>
          <w:tcPr>
            <w:tcW w:w="1960" w:type="dxa"/>
            <w:tcBorders>
              <w:top w:val="single" w:sz="12" w:space="0" w:color="auto"/>
              <w:left w:val="nil"/>
              <w:bottom w:val="nil"/>
            </w:tcBorders>
          </w:tcPr>
          <w:p w14:paraId="4358770E" w14:textId="77777777" w:rsidR="00C01C84" w:rsidRPr="0032246B" w:rsidRDefault="004556AD">
            <w:pPr>
              <w:spacing w:after="0"/>
              <w:jc w:val="center"/>
            </w:pPr>
            <w:r w:rsidRPr="0032246B">
              <w:t>Датум</w:t>
            </w:r>
          </w:p>
        </w:tc>
      </w:tr>
      <w:tr w:rsidR="00C01C84" w:rsidRPr="0032246B" w14:paraId="28F7A2A6" w14:textId="77777777" w:rsidTr="00CF226C">
        <w:trPr>
          <w:trHeight w:hRule="exact" w:val="311"/>
          <w:jc w:val="center"/>
        </w:trPr>
        <w:tc>
          <w:tcPr>
            <w:tcW w:w="7131" w:type="dxa"/>
            <w:tcBorders>
              <w:bottom w:val="nil"/>
              <w:right w:val="nil"/>
            </w:tcBorders>
            <w:vAlign w:val="center"/>
          </w:tcPr>
          <w:p w14:paraId="223C3EDD" w14:textId="77777777" w:rsidR="00C01C84" w:rsidRPr="00CF226C" w:rsidRDefault="00C01C84">
            <w:pPr>
              <w:spacing w:after="0"/>
            </w:pPr>
          </w:p>
        </w:tc>
        <w:tc>
          <w:tcPr>
            <w:tcW w:w="269" w:type="dxa"/>
            <w:tcBorders>
              <w:left w:val="nil"/>
              <w:bottom w:val="nil"/>
              <w:right w:val="nil"/>
            </w:tcBorders>
            <w:vAlign w:val="center"/>
          </w:tcPr>
          <w:p w14:paraId="7C447581" w14:textId="77777777" w:rsidR="00C01C84" w:rsidRPr="0032246B" w:rsidRDefault="00C01C84">
            <w:pPr>
              <w:spacing w:after="0"/>
            </w:pPr>
          </w:p>
        </w:tc>
        <w:tc>
          <w:tcPr>
            <w:tcW w:w="1960" w:type="dxa"/>
            <w:tcBorders>
              <w:top w:val="nil"/>
              <w:left w:val="nil"/>
              <w:bottom w:val="nil"/>
            </w:tcBorders>
            <w:vAlign w:val="center"/>
          </w:tcPr>
          <w:p w14:paraId="695CD22B" w14:textId="77777777" w:rsidR="00C01C84" w:rsidRPr="0032246B" w:rsidRDefault="00C01C84">
            <w:pPr>
              <w:spacing w:after="0"/>
            </w:pPr>
          </w:p>
        </w:tc>
      </w:tr>
      <w:tr w:rsidR="00C01C84" w:rsidRPr="0032246B" w14:paraId="6B03D147" w14:textId="77777777">
        <w:trPr>
          <w:jc w:val="center"/>
        </w:trPr>
        <w:tc>
          <w:tcPr>
            <w:tcW w:w="9360" w:type="dxa"/>
            <w:gridSpan w:val="3"/>
            <w:tcBorders>
              <w:bottom w:val="nil"/>
            </w:tcBorders>
          </w:tcPr>
          <w:p w14:paraId="3F278AC7" w14:textId="77777777" w:rsidR="00C01C84" w:rsidRPr="0032246B" w:rsidRDefault="004556AD">
            <w:pPr>
              <w:spacing w:after="0"/>
            </w:pPr>
            <w:r w:rsidRPr="0032246B">
              <w:t>Мојот потпис подолу документира дека информациите во формуларот за согласност и сите други писмени информации биле прецизно објаснети и очигледно разбрани од испитаникот, и дека согласноста била слободно дадена од испитаникот.</w:t>
            </w:r>
          </w:p>
        </w:tc>
      </w:tr>
      <w:tr w:rsidR="00C01C84" w:rsidRPr="0032246B" w14:paraId="22029BF5" w14:textId="77777777">
        <w:trPr>
          <w:trHeight w:hRule="exact" w:val="576"/>
          <w:jc w:val="center"/>
        </w:trPr>
        <w:tc>
          <w:tcPr>
            <w:tcW w:w="7131" w:type="dxa"/>
            <w:tcBorders>
              <w:top w:val="nil"/>
              <w:bottom w:val="single" w:sz="12" w:space="0" w:color="auto"/>
              <w:right w:val="nil"/>
            </w:tcBorders>
            <w:vAlign w:val="center"/>
          </w:tcPr>
          <w:p w14:paraId="0C807A98" w14:textId="77777777" w:rsidR="00C01C84" w:rsidRPr="0032246B" w:rsidRDefault="00C01C84">
            <w:pPr>
              <w:spacing w:after="0"/>
            </w:pPr>
          </w:p>
        </w:tc>
        <w:tc>
          <w:tcPr>
            <w:tcW w:w="269" w:type="dxa"/>
            <w:tcBorders>
              <w:top w:val="nil"/>
              <w:left w:val="nil"/>
              <w:bottom w:val="nil"/>
              <w:right w:val="nil"/>
            </w:tcBorders>
            <w:vAlign w:val="center"/>
          </w:tcPr>
          <w:p w14:paraId="37EBDEFA" w14:textId="77777777" w:rsidR="00C01C84" w:rsidRPr="0032246B" w:rsidRDefault="00C01C84">
            <w:pPr>
              <w:spacing w:after="0"/>
            </w:pPr>
          </w:p>
        </w:tc>
        <w:tc>
          <w:tcPr>
            <w:tcW w:w="1960" w:type="dxa"/>
            <w:tcBorders>
              <w:top w:val="nil"/>
              <w:left w:val="nil"/>
              <w:bottom w:val="single" w:sz="12" w:space="0" w:color="auto"/>
            </w:tcBorders>
            <w:vAlign w:val="center"/>
          </w:tcPr>
          <w:p w14:paraId="6ED5FAC7" w14:textId="77777777" w:rsidR="00C01C84" w:rsidRPr="0032246B" w:rsidRDefault="00C01C84">
            <w:pPr>
              <w:spacing w:after="0"/>
            </w:pPr>
          </w:p>
        </w:tc>
      </w:tr>
      <w:tr w:rsidR="00C01C84" w:rsidRPr="0032246B" w14:paraId="3BB81B85" w14:textId="77777777">
        <w:trPr>
          <w:jc w:val="center"/>
        </w:trPr>
        <w:tc>
          <w:tcPr>
            <w:tcW w:w="7131" w:type="dxa"/>
            <w:tcBorders>
              <w:top w:val="single" w:sz="12" w:space="0" w:color="auto"/>
              <w:bottom w:val="nil"/>
              <w:right w:val="nil"/>
            </w:tcBorders>
          </w:tcPr>
          <w:p w14:paraId="5925BCA0" w14:textId="77777777" w:rsidR="00C01C84" w:rsidRPr="0032246B" w:rsidRDefault="004556AD">
            <w:pPr>
              <w:spacing w:after="0"/>
              <w:jc w:val="center"/>
            </w:pPr>
            <w:r w:rsidRPr="0032246B">
              <w:t>Потпис на сведок на процесот на согласност</w:t>
            </w:r>
          </w:p>
        </w:tc>
        <w:tc>
          <w:tcPr>
            <w:tcW w:w="269" w:type="dxa"/>
            <w:tcBorders>
              <w:left w:val="nil"/>
              <w:bottom w:val="nil"/>
              <w:right w:val="nil"/>
            </w:tcBorders>
          </w:tcPr>
          <w:p w14:paraId="17C22FED" w14:textId="77777777" w:rsidR="00C01C84" w:rsidRPr="0032246B" w:rsidRDefault="00C01C84">
            <w:pPr>
              <w:spacing w:after="0"/>
              <w:jc w:val="center"/>
            </w:pPr>
          </w:p>
        </w:tc>
        <w:tc>
          <w:tcPr>
            <w:tcW w:w="1960" w:type="dxa"/>
            <w:tcBorders>
              <w:top w:val="single" w:sz="12" w:space="0" w:color="auto"/>
              <w:left w:val="nil"/>
              <w:bottom w:val="nil"/>
            </w:tcBorders>
          </w:tcPr>
          <w:p w14:paraId="0FB55CDC" w14:textId="77777777" w:rsidR="00C01C84" w:rsidRPr="0032246B" w:rsidRDefault="004556AD">
            <w:pPr>
              <w:spacing w:after="0"/>
              <w:jc w:val="center"/>
            </w:pPr>
            <w:r w:rsidRPr="0032246B">
              <w:t>Датум</w:t>
            </w:r>
          </w:p>
        </w:tc>
      </w:tr>
    </w:tbl>
    <w:p w14:paraId="21048E9E" w14:textId="77777777" w:rsidR="00C01C84" w:rsidRPr="00CF226C" w:rsidRDefault="00C01C84">
      <w:pPr>
        <w:pStyle w:val="Bullet"/>
        <w:numPr>
          <w:ilvl w:val="0"/>
          <w:numId w:val="0"/>
        </w:numPr>
        <w:spacing w:before="120"/>
        <w:rPr>
          <w:sz w:val="2"/>
          <w:szCs w:val="22"/>
        </w:rPr>
      </w:pPr>
    </w:p>
    <w:sectPr w:rsidR="00C01C84" w:rsidRPr="00CF226C">
      <w:footerReference w:type="default" r:id="rId9"/>
      <w:footerReference w:type="first" r:id="rId10"/>
      <w:type w:val="continuous"/>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5A790" w14:textId="77777777" w:rsidR="00B5108D" w:rsidRDefault="00B5108D">
      <w:r>
        <w:separator/>
      </w:r>
    </w:p>
  </w:endnote>
  <w:endnote w:type="continuationSeparator" w:id="0">
    <w:p w14:paraId="7033B386" w14:textId="77777777" w:rsidR="00B5108D" w:rsidRDefault="00B5108D">
      <w:r>
        <w:continuationSeparator/>
      </w:r>
    </w:p>
  </w:endnote>
  <w:endnote w:type="continuationNotice" w:id="1">
    <w:p w14:paraId="2C3AA945" w14:textId="77777777" w:rsidR="00B5108D" w:rsidRDefault="00B510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IJCJA+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8D3628" w14:textId="47E0E147" w:rsidR="00C01C84" w:rsidRDefault="004556AD" w:rsidP="00B45E87">
    <w:pPr>
      <w:tabs>
        <w:tab w:val="left" w:pos="3969"/>
        <w:tab w:val="right" w:pos="10080"/>
      </w:tabs>
    </w:pPr>
    <w:r>
      <w:tab/>
    </w:r>
    <w:r>
      <w:fldChar w:fldCharType="begin"/>
    </w:r>
    <w:r>
      <w:instrText xml:space="preserve"> PAGE   \* MERGEFORMAT </w:instrText>
    </w:r>
    <w:r>
      <w:fldChar w:fldCharType="separate"/>
    </w:r>
    <w:r w:rsidR="00905059">
      <w:rPr>
        <w:noProof/>
      </w:rPr>
      <w:t>3</w:t>
    </w:r>
    <w:r>
      <w:fldChar w:fldCharType="end"/>
    </w:r>
    <w:r>
      <w:tab/>
      <w:t>Датум на верзија на шаблон: 23.03.2020 г.</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7D32" w14:textId="59E58B76" w:rsidR="00C01C84" w:rsidRDefault="004556AD">
    <w:pPr>
      <w:tabs>
        <w:tab w:val="left" w:pos="4680"/>
        <w:tab w:val="right" w:pos="10080"/>
      </w:tabs>
    </w:pPr>
    <w:r>
      <w:tab/>
    </w:r>
    <w:r>
      <w:fldChar w:fldCharType="begin"/>
    </w:r>
    <w:r>
      <w:instrText xml:space="preserve"> PAGE   \* MERGEFORMAT </w:instrText>
    </w:r>
    <w:r>
      <w:fldChar w:fldCharType="separate"/>
    </w:r>
    <w:r>
      <w:t>1</w:t>
    </w:r>
    <w:r>
      <w:fldChar w:fldCharType="end"/>
    </w:r>
    <w:r>
      <w:tab/>
      <w:t xml:space="preserve">Датум на верзија на шаблон: </w:t>
    </w:r>
    <w:r>
      <w:fldChar w:fldCharType="begin"/>
    </w:r>
    <w:r>
      <w:instrText xml:space="preserve"> SAVEDATE  \@ "M/d/yy"  \* MERGEFORMAT </w:instrText>
    </w:r>
    <w:r>
      <w:fldChar w:fldCharType="separate"/>
    </w:r>
    <w:r w:rsidR="005E0A28">
      <w:rPr>
        <w:noProof/>
      </w:rPr>
      <w:t>8/20/24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8A54A" w14:textId="77777777" w:rsidR="00B5108D" w:rsidRDefault="00B5108D">
      <w:r>
        <w:separator/>
      </w:r>
    </w:p>
  </w:footnote>
  <w:footnote w:type="continuationSeparator" w:id="0">
    <w:p w14:paraId="54520255" w14:textId="77777777" w:rsidR="00B5108D" w:rsidRDefault="00B5108D">
      <w:r>
        <w:continuationSeparator/>
      </w:r>
    </w:p>
  </w:footnote>
  <w:footnote w:type="continuationNotice" w:id="1">
    <w:p w14:paraId="00B49091" w14:textId="77777777" w:rsidR="00B5108D" w:rsidRDefault="00B5108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B174AE"/>
    <w:multiLevelType w:val="hybridMultilevel"/>
    <w:tmpl w:val="F5C2B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202E1"/>
    <w:multiLevelType w:val="hybridMultilevel"/>
    <w:tmpl w:val="15D4D306"/>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54583"/>
    <w:multiLevelType w:val="hybridMultilevel"/>
    <w:tmpl w:val="6DF237F2"/>
    <w:lvl w:ilvl="0" w:tplc="3018885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4617D2"/>
    <w:multiLevelType w:val="hybridMultilevel"/>
    <w:tmpl w:val="F24CFD18"/>
    <w:lvl w:ilvl="0" w:tplc="04090003">
      <w:start w:val="1"/>
      <w:numFmt w:val="bullet"/>
      <w:lvlText w:val="o"/>
      <w:lvlJc w:val="left"/>
      <w:pPr>
        <w:ind w:left="-216" w:hanging="360"/>
      </w:pPr>
      <w:rPr>
        <w:rFonts w:ascii="Courier New" w:hAnsi="Courier New" w:cs="Courier New" w:hint="default"/>
      </w:rPr>
    </w:lvl>
    <w:lvl w:ilvl="1" w:tplc="04090003" w:tentative="1">
      <w:start w:val="1"/>
      <w:numFmt w:val="bullet"/>
      <w:lvlText w:val="o"/>
      <w:lvlJc w:val="left"/>
      <w:pPr>
        <w:ind w:left="504" w:hanging="360"/>
      </w:pPr>
      <w:rPr>
        <w:rFonts w:ascii="Courier New" w:hAnsi="Courier New" w:cs="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cs="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cs="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5" w15:restartNumberingAfterBreak="0">
    <w:nsid w:val="308F1A59"/>
    <w:multiLevelType w:val="hybridMultilevel"/>
    <w:tmpl w:val="D8942A8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D1EF6"/>
    <w:multiLevelType w:val="hybridMultilevel"/>
    <w:tmpl w:val="F5521338"/>
    <w:lvl w:ilvl="0" w:tplc="3018885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4D4A524E"/>
    <w:multiLevelType w:val="hybridMultilevel"/>
    <w:tmpl w:val="9D7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E623D87"/>
    <w:multiLevelType w:val="hybridMultilevel"/>
    <w:tmpl w:val="69964030"/>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660422"/>
    <w:multiLevelType w:val="hybridMultilevel"/>
    <w:tmpl w:val="7124D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E95B68"/>
    <w:multiLevelType w:val="hybridMultilevel"/>
    <w:tmpl w:val="F55C7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711AA"/>
    <w:multiLevelType w:val="multilevel"/>
    <w:tmpl w:val="05FC0342"/>
    <w:lvl w:ilvl="0">
      <w:start w:val="1"/>
      <w:numFmt w:val="decimal"/>
      <w:suff w:val="space"/>
      <w:lvlText w:val="%1 -"/>
      <w:lvlJc w:val="left"/>
      <w:pPr>
        <w:ind w:left="720" w:hanging="720"/>
      </w:pPr>
      <w:rPr>
        <w:rFonts w:hint="default"/>
      </w:rPr>
    </w:lvl>
    <w:lvl w:ilvl="1">
      <w:start w:val="1"/>
      <w:numFmt w:val="decimal"/>
      <w:suff w:val="space"/>
      <w:lvlText w:val="%2 -"/>
      <w:lvlJc w:val="left"/>
      <w:pPr>
        <w:ind w:left="90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896866797">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2" w16cid:durableId="629867206">
    <w:abstractNumId w:val="3"/>
  </w:num>
  <w:num w:numId="3" w16cid:durableId="1383291864">
    <w:abstractNumId w:val="6"/>
  </w:num>
  <w:num w:numId="4" w16cid:durableId="993264356">
    <w:abstractNumId w:val="11"/>
  </w:num>
  <w:num w:numId="5" w16cid:durableId="807892463">
    <w:abstractNumId w:val="4"/>
  </w:num>
  <w:num w:numId="6" w16cid:durableId="2035038018">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7" w16cid:durableId="2116365218">
    <w:abstractNumId w:val="7"/>
  </w:num>
  <w:num w:numId="8" w16cid:durableId="1198352457">
    <w:abstractNumId w:val="1"/>
  </w:num>
  <w:num w:numId="9" w16cid:durableId="1331102649">
    <w:abstractNumId w:val="10"/>
  </w:num>
  <w:num w:numId="10" w16cid:durableId="833885205">
    <w:abstractNumId w:val="2"/>
  </w:num>
  <w:num w:numId="11" w16cid:durableId="1147281973">
    <w:abstractNumId w:val="8"/>
  </w:num>
  <w:num w:numId="12" w16cid:durableId="2125608363">
    <w:abstractNumId w:val="5"/>
  </w:num>
  <w:num w:numId="13" w16cid:durableId="1805346363">
    <w:abstractNumId w:val="9"/>
  </w:num>
  <w:num w:numId="14" w16cid:durableId="500705434">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adObjects" w:val=" "/>
    <w:docVar w:name="dgnword-docGUID" w:val="{1491B6B8-0755-4D59-A1F0-BACC2C4B899C}"/>
    <w:docVar w:name="dgnword-eventsink" w:val="649882160"/>
    <w:docVar w:name="SelEnd" w:val=" "/>
    <w:docVar w:name="SelStart" w:val=" "/>
  </w:docVars>
  <w:rsids>
    <w:rsidRoot w:val="00C01C84"/>
    <w:rsid w:val="000659F0"/>
    <w:rsid w:val="00165170"/>
    <w:rsid w:val="001B00FE"/>
    <w:rsid w:val="0032246B"/>
    <w:rsid w:val="00393DE5"/>
    <w:rsid w:val="003D6199"/>
    <w:rsid w:val="00431774"/>
    <w:rsid w:val="004556AD"/>
    <w:rsid w:val="004C23F5"/>
    <w:rsid w:val="00554DA8"/>
    <w:rsid w:val="005D351A"/>
    <w:rsid w:val="005E0A28"/>
    <w:rsid w:val="006605DE"/>
    <w:rsid w:val="006672EA"/>
    <w:rsid w:val="008D4869"/>
    <w:rsid w:val="00905059"/>
    <w:rsid w:val="00951A27"/>
    <w:rsid w:val="00B45E87"/>
    <w:rsid w:val="00B5108D"/>
    <w:rsid w:val="00C01C84"/>
    <w:rsid w:val="00C12354"/>
    <w:rsid w:val="00CF226C"/>
    <w:rsid w:val="00E06966"/>
    <w:rsid w:val="00E43D89"/>
    <w:rsid w:val="00F9111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8B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mk-MK"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spacing w:after="240"/>
    </w:pPr>
    <w:rPr>
      <w:rFonts w:ascii="Times" w:hAnsi="Times"/>
      <w:sz w:val="24"/>
      <w:szCs w:val="24"/>
    </w:rPr>
  </w:style>
  <w:style w:type="paragraph" w:styleId="Heading1">
    <w:name w:val="heading 1"/>
    <w:basedOn w:val="Normal"/>
    <w:next w:val="Normal"/>
    <w:qFormat/>
    <w:pPr>
      <w:keepNext/>
      <w:jc w:val="center"/>
      <w:outlineLvl w:val="0"/>
    </w:pPr>
    <w:rPr>
      <w:rFonts w:ascii="Arial" w:hAnsi="Arial" w:cs="Arial"/>
      <w:b/>
      <w:bCs/>
      <w:kern w:val="28"/>
      <w:sz w:val="28"/>
      <w:szCs w:val="28"/>
    </w:rPr>
  </w:style>
  <w:style w:type="paragraph" w:styleId="Heading2">
    <w:name w:val="heading 2"/>
    <w:basedOn w:val="Normal"/>
    <w:next w:val="BodyText"/>
    <w:qFormat/>
    <w:pPr>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after="0"/>
      <w:ind w:firstLine="4"/>
      <w:jc w:val="right"/>
      <w:outlineLvl w:val="2"/>
    </w:pPr>
    <w:rPr>
      <w:rFont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cs="Times"/>
    </w:rPr>
  </w:style>
  <w:style w:type="paragraph" w:styleId="Footer">
    <w:name w:val="footer"/>
    <w:basedOn w:val="Normal"/>
    <w:link w:val="FooterChar"/>
    <w:uiPriority w:val="99"/>
    <w:pPr>
      <w:tabs>
        <w:tab w:val="center" w:pos="4320"/>
        <w:tab w:val="right" w:pos="8640"/>
      </w:tabs>
      <w:spacing w:after="0"/>
    </w:pPr>
    <w:rPr>
      <w:rFonts w:ascii="Arial Narrow" w:hAnsi="Arial Narrow" w:cs="Times"/>
      <w:b/>
    </w:rPr>
  </w:style>
  <w:style w:type="character" w:styleId="PageNumber">
    <w:name w:val="page number"/>
    <w:basedOn w:val="DefaultParagraphFont"/>
  </w:style>
  <w:style w:type="paragraph" w:styleId="BodyText">
    <w:name w:val="Body Text"/>
    <w:basedOn w:val="Normal"/>
    <w:link w:val="BodyTextChar"/>
    <w:pPr>
      <w:spacing w:after="120"/>
    </w:pPr>
    <w:rPr>
      <w:rFonts w:ascii="Times New Roman" w:hAnsi="Times New Roman" w:cs="Times"/>
      <w:iCs/>
    </w:rPr>
  </w:style>
  <w:style w:type="paragraph" w:customStyle="1" w:styleId="Bullet">
    <w:name w:val="Bullet"/>
    <w:basedOn w:val="Normal"/>
    <w:pPr>
      <w:numPr>
        <w:numId w:val="1"/>
      </w:numPr>
      <w:spacing w:after="0"/>
    </w:pPr>
    <w:rPr>
      <w:rFonts w:ascii="Times New Roman" w:hAnsi="Times New Roman" w:cs="Times"/>
    </w:rPr>
  </w:style>
  <w:style w:type="paragraph" w:styleId="NormalWeb">
    <w:name w:val="Normal (Web)"/>
    <w:basedOn w:val="Normal"/>
    <w:pPr>
      <w:autoSpaceDE/>
      <w:autoSpaceDN/>
      <w:spacing w:before="100" w:beforeAutospacing="1" w:after="100" w:afterAutospacing="1"/>
    </w:pPr>
    <w:rPr>
      <w:rFonts w:cs="Times"/>
    </w:rPr>
  </w:style>
  <w:style w:type="paragraph" w:customStyle="1" w:styleId="Form">
    <w:name w:val="Form"/>
    <w:basedOn w:val="Normal"/>
    <w:pPr>
      <w:spacing w:after="0"/>
      <w:jc w:val="right"/>
    </w:pPr>
    <w:rPr>
      <w:rFonts w:cs="Times"/>
      <w:b/>
      <w:bCs/>
    </w:rPr>
  </w:style>
  <w:style w:type="paragraph" w:styleId="BodyTextIndent">
    <w:name w:val="Body Text Indent"/>
    <w:basedOn w:val="Normal"/>
    <w:link w:val="BodyTextIndentChar"/>
    <w:rPr>
      <w:rFonts w:ascii="Arial Narrow" w:hAnsi="Arial Narrow"/>
      <w:b/>
      <w:bCs/>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
    <w:name w:val="Instructions"/>
    <w:qFormat/>
    <w:rPr>
      <w:rFonts w:ascii="Arial" w:hAnsi="Arial"/>
      <w:b/>
      <w:i/>
      <w:color w:val="FF0000"/>
      <w:sz w:val="20"/>
    </w:rPr>
  </w:style>
  <w:style w:type="character" w:styleId="Hyperlink">
    <w:name w:val="Hyperlink"/>
    <w:rPr>
      <w:color w:val="0000FF"/>
      <w:u w:val="single"/>
    </w:rPr>
  </w:style>
  <w:style w:type="paragraph" w:customStyle="1" w:styleId="ChecklistFooter">
    <w:name w:val="Checklist Footer"/>
    <w:basedOn w:val="Normal"/>
    <w:pPr>
      <w:autoSpaceDE/>
      <w:autoSpaceDN/>
      <w:spacing w:after="0"/>
      <w:jc w:val="center"/>
    </w:pPr>
    <w:rPr>
      <w:rFonts w:ascii="Arial Narrow" w:hAnsi="Arial Narrow"/>
      <w:sz w:val="18"/>
    </w:rPr>
  </w:style>
  <w:style w:type="paragraph" w:customStyle="1" w:styleId="SOPFooter">
    <w:name w:val="SOP Footer"/>
    <w:basedOn w:val="Normal"/>
    <w:pPr>
      <w:autoSpaceDE/>
      <w:autoSpaceDN/>
      <w:spacing w:after="0"/>
      <w:jc w:val="center"/>
    </w:pPr>
    <w:rPr>
      <w:rFonts w:ascii="Arial" w:hAnsi="Arial" w:cs="Tahoma"/>
      <w:sz w:val="18"/>
      <w:szCs w:val="20"/>
    </w:rPr>
  </w:style>
  <w:style w:type="character" w:customStyle="1" w:styleId="instructions0">
    <w:name w:val="instructions"/>
    <w:rPr>
      <w:rFonts w:ascii="Arial" w:hAnsi="Arial" w:cs="Arial" w:hint="default"/>
      <w:b/>
      <w:bCs/>
      <w:i/>
      <w:iCs/>
      <w:color w:val="FF0000"/>
    </w:rPr>
  </w:style>
  <w:style w:type="paragraph" w:customStyle="1" w:styleId="InstructionsSection">
    <w:name w:val="Instructions Section"/>
    <w:basedOn w:val="BodyText"/>
    <w:qFormat/>
  </w:style>
  <w:style w:type="character" w:customStyle="1" w:styleId="Instructions12">
    <w:name w:val="Instructions 12"/>
    <w:rPr>
      <w:rFonts w:ascii="Arial" w:hAnsi="Arial"/>
      <w:b/>
      <w:bCs/>
      <w:i/>
      <w:iCs/>
      <w:color w:val="FF0000"/>
      <w:sz w:val="24"/>
    </w:rPr>
  </w:style>
  <w:style w:type="character" w:customStyle="1" w:styleId="BodyTextChar">
    <w:name w:val="Body Text Char"/>
    <w:link w:val="BodyText"/>
    <w:rPr>
      <w:rFonts w:cs="Times"/>
      <w:iCs/>
      <w:sz w:val="24"/>
      <w:szCs w:val="24"/>
    </w:rPr>
  </w:style>
  <w:style w:type="character" w:customStyle="1" w:styleId="BodyTextIndentChar">
    <w:name w:val="Body Text Indent Char"/>
    <w:link w:val="BodyTextIndent"/>
    <w:rPr>
      <w:rFonts w:ascii="Arial Narrow" w:hAnsi="Arial Narrow"/>
      <w:b/>
      <w:bCs/>
      <w:i/>
      <w:iCs/>
    </w:rPr>
  </w:style>
  <w:style w:type="paragraph" w:customStyle="1" w:styleId="HTMLBody">
    <w:name w:val="HTML Body"/>
    <w:basedOn w:val="Normal"/>
    <w:next w:val="Normal"/>
    <w:uiPriority w:val="99"/>
    <w:pPr>
      <w:adjustRightInd w:val="0"/>
      <w:spacing w:after="0"/>
    </w:pPr>
    <w:rPr>
      <w:rFonts w:ascii="GIJCJA+TimesNewRoman" w:hAnsi="GIJCJA+TimesNewRoman"/>
    </w:rPr>
  </w:style>
  <w:style w:type="paragraph" w:styleId="ListParagraph">
    <w:name w:val="List Paragraph"/>
    <w:basedOn w:val="Normal"/>
    <w:uiPriority w:val="34"/>
    <w:qFormat/>
    <w:pPr>
      <w:autoSpaceDE/>
      <w:autoSpaceDN/>
      <w:ind w:left="720"/>
      <w:contextualSpacing/>
    </w:pPr>
    <w:rPr>
      <w:rFonts w:ascii="Times New Roman" w:eastAsia="Calibri" w:hAnsi="Times New Roman"/>
      <w:szCs w:val="22"/>
    </w:rPr>
  </w:style>
  <w:style w:type="paragraph" w:customStyle="1" w:styleId="InstructionsBody">
    <w:name w:val="Instructions Body"/>
    <w:basedOn w:val="Normal"/>
    <w:qFormat/>
    <w:pPr>
      <w:autoSpaceDE/>
      <w:autoSpaceDN/>
    </w:pPr>
    <w:rPr>
      <w:rFonts w:ascii="Times New Roman" w:eastAsia="Calibri" w:hAnsi="Times New Roman"/>
      <w:szCs w:val="22"/>
    </w:rPr>
  </w:style>
  <w:style w:type="paragraph" w:customStyle="1" w:styleId="BlockType">
    <w:name w:val="Block Type"/>
    <w:basedOn w:val="InstructionsBody"/>
    <w:next w:val="InstructionsBody"/>
    <w:qFormat/>
    <w:pPr>
      <w:pageBreakBefore/>
      <w:spacing w:before="120" w:after="120"/>
    </w:pPr>
    <w:rPr>
      <w:rFonts w:ascii="Arial" w:hAnsi="Arial"/>
      <w:b/>
      <w:color w:val="4F81BD"/>
      <w:sz w:val="28"/>
    </w:rPr>
  </w:style>
  <w:style w:type="character" w:customStyle="1" w:styleId="FooterChar">
    <w:name w:val="Footer Char"/>
    <w:link w:val="Footer"/>
    <w:uiPriority w:val="99"/>
    <w:rPr>
      <w:rFonts w:ascii="Arial Narrow" w:hAnsi="Arial Narrow" w:cs="Times"/>
      <w:b/>
      <w:sz w:val="24"/>
      <w:szCs w:val="24"/>
    </w:rPr>
  </w:style>
  <w:style w:type="paragraph" w:styleId="BalloonText">
    <w:name w:val="Balloon Text"/>
    <w:basedOn w:val="Normal"/>
    <w:link w:val="BalloonTextChar"/>
    <w:pPr>
      <w:spacing w:after="0"/>
    </w:pPr>
    <w:rPr>
      <w:rFonts w:ascii="Segoe UI" w:hAnsi="Segoe UI" w:cs="Segoe UI"/>
      <w:sz w:val="18"/>
      <w:szCs w:val="18"/>
    </w:rPr>
  </w:style>
  <w:style w:type="character" w:customStyle="1" w:styleId="BalloonTextChar">
    <w:name w:val="Balloon Text Char"/>
    <w:link w:val="BalloonText"/>
    <w:rPr>
      <w:rFonts w:ascii="Segoe UI" w:hAnsi="Segoe UI" w:cs="Segoe UI"/>
      <w:sz w:val="18"/>
      <w:szCs w:val="18"/>
    </w:rPr>
  </w:style>
  <w:style w:type="character" w:styleId="FollowedHyperlink">
    <w:name w:val="FollowedHyperlink"/>
    <w:semiHidden/>
    <w:unhideWhenUsed/>
    <w:rPr>
      <w:color w:val="800080"/>
      <w:u w:val="single"/>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rPr>
      <w:rFonts w:ascii="Times" w:hAnsi="Time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w:hAnsi="Times"/>
      <w:b/>
      <w:bCs/>
    </w:rPr>
  </w:style>
  <w:style w:type="paragraph" w:styleId="Revision">
    <w:name w:val="Revision"/>
    <w:hidden/>
    <w:uiPriority w:val="99"/>
    <w:semiHidden/>
    <w:rsid w:val="00951A27"/>
    <w:rPr>
      <w:rFonts w:ascii="Times" w:hAnsi="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291054">
      <w:bodyDiv w:val="1"/>
      <w:marLeft w:val="0"/>
      <w:marRight w:val="0"/>
      <w:marTop w:val="0"/>
      <w:marBottom w:val="0"/>
      <w:divBdr>
        <w:top w:val="none" w:sz="0" w:space="0" w:color="auto"/>
        <w:left w:val="none" w:sz="0" w:space="0" w:color="auto"/>
        <w:bottom w:val="none" w:sz="0" w:space="0" w:color="auto"/>
        <w:right w:val="none" w:sz="0" w:space="0" w:color="auto"/>
      </w:divBdr>
    </w:div>
    <w:div w:id="530923674">
      <w:bodyDiv w:val="1"/>
      <w:marLeft w:val="0"/>
      <w:marRight w:val="0"/>
      <w:marTop w:val="0"/>
      <w:marBottom w:val="0"/>
      <w:divBdr>
        <w:top w:val="none" w:sz="0" w:space="0" w:color="auto"/>
        <w:left w:val="none" w:sz="0" w:space="0" w:color="auto"/>
        <w:bottom w:val="none" w:sz="0" w:space="0" w:color="auto"/>
        <w:right w:val="none" w:sz="0" w:space="0" w:color="auto"/>
      </w:divBdr>
    </w:div>
    <w:div w:id="834565270">
      <w:bodyDiv w:val="1"/>
      <w:marLeft w:val="0"/>
      <w:marRight w:val="0"/>
      <w:marTop w:val="0"/>
      <w:marBottom w:val="0"/>
      <w:divBdr>
        <w:top w:val="none" w:sz="0" w:space="0" w:color="auto"/>
        <w:left w:val="none" w:sz="0" w:space="0" w:color="auto"/>
        <w:bottom w:val="none" w:sz="0" w:space="0" w:color="auto"/>
        <w:right w:val="none" w:sz="0" w:space="0" w:color="auto"/>
      </w:divBdr>
    </w:div>
    <w:div w:id="939724213">
      <w:bodyDiv w:val="1"/>
      <w:marLeft w:val="0"/>
      <w:marRight w:val="0"/>
      <w:marTop w:val="0"/>
      <w:marBottom w:val="0"/>
      <w:divBdr>
        <w:top w:val="none" w:sz="0" w:space="0" w:color="auto"/>
        <w:left w:val="none" w:sz="0" w:space="0" w:color="auto"/>
        <w:bottom w:val="none" w:sz="0" w:space="0" w:color="auto"/>
        <w:right w:val="none" w:sz="0" w:space="0" w:color="auto"/>
      </w:divBdr>
    </w:div>
    <w:div w:id="973217578">
      <w:bodyDiv w:val="1"/>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
      </w:divsChild>
    </w:div>
    <w:div w:id="1036394333">
      <w:bodyDiv w:val="1"/>
      <w:marLeft w:val="0"/>
      <w:marRight w:val="0"/>
      <w:marTop w:val="0"/>
      <w:marBottom w:val="0"/>
      <w:divBdr>
        <w:top w:val="none" w:sz="0" w:space="0" w:color="auto"/>
        <w:left w:val="none" w:sz="0" w:space="0" w:color="auto"/>
        <w:bottom w:val="none" w:sz="0" w:space="0" w:color="auto"/>
        <w:right w:val="none" w:sz="0" w:space="0" w:color="auto"/>
      </w:divBdr>
    </w:div>
    <w:div w:id="1881739793">
      <w:bodyDiv w:val="1"/>
      <w:marLeft w:val="0"/>
      <w:marRight w:val="0"/>
      <w:marTop w:val="0"/>
      <w:marBottom w:val="0"/>
      <w:divBdr>
        <w:top w:val="none" w:sz="0" w:space="0" w:color="auto"/>
        <w:left w:val="none" w:sz="0" w:space="0" w:color="auto"/>
        <w:bottom w:val="none" w:sz="0" w:space="0" w:color="auto"/>
        <w:right w:val="none" w:sz="0" w:space="0" w:color="auto"/>
      </w:divBdr>
    </w:div>
    <w:div w:id="1940209597">
      <w:bodyDiv w:val="1"/>
      <w:marLeft w:val="0"/>
      <w:marRight w:val="0"/>
      <w:marTop w:val="0"/>
      <w:marBottom w:val="0"/>
      <w:divBdr>
        <w:top w:val="none" w:sz="0" w:space="0" w:color="auto"/>
        <w:left w:val="none" w:sz="0" w:space="0" w:color="auto"/>
        <w:bottom w:val="none" w:sz="0" w:space="0" w:color="auto"/>
        <w:right w:val="none" w:sz="0" w:space="0" w:color="auto"/>
      </w:divBdr>
    </w:div>
    <w:div w:id="21461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cgir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28234E-533D-4B87-BCFB-E9F39C1BD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3464</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4045</CharactersWithSpaces>
  <SharedDoc>false</SharedDoc>
  <HLinks>
    <vt:vector size="12" baseType="variant">
      <vt:variant>
        <vt:i4>4587609</vt:i4>
      </vt:variant>
      <vt:variant>
        <vt:i4>3</vt:i4>
      </vt:variant>
      <vt:variant>
        <vt:i4>0</vt:i4>
      </vt:variant>
      <vt:variant>
        <vt:i4>5</vt:i4>
      </vt:variant>
      <vt:variant>
        <vt:lpwstr>http://www.wirb.com/Pages/DownloadForms.aspx</vt:lpwstr>
      </vt:variant>
      <vt:variant>
        <vt:lpwstr/>
      </vt:variant>
      <vt:variant>
        <vt:i4>2621551</vt:i4>
      </vt:variant>
      <vt:variant>
        <vt:i4>0</vt:i4>
      </vt:variant>
      <vt:variant>
        <vt:i4>0</vt:i4>
      </vt:variant>
      <vt:variant>
        <vt:i4>5</vt:i4>
      </vt:variant>
      <vt:variant>
        <vt:lpwstr>http://www.hhs.gov/ohrp/policy/ic-non-e.html</vt:lpwstr>
      </vt:variant>
      <vt:variant>
        <vt:lpwstr>sample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2024-08-22T14:10:00Z</dcterms:created>
  <dcterms:modified xsi:type="dcterms:W3CDTF">2024-08-22T14:10:00Z</dcterms:modified>
</cp:coreProperties>
</file>