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39AF7F" w14:textId="77777777" w:rsidR="00750E55" w:rsidRPr="00AA6BA7" w:rsidRDefault="00750E55" w:rsidP="00750E55">
      <w:pPr>
        <w:jc w:val="center"/>
        <w:rPr>
          <w:b/>
          <w:lang w:val="cs-CZ"/>
        </w:rPr>
      </w:pPr>
      <w:r w:rsidRPr="00AA6BA7">
        <w:rPr>
          <w:b/>
          <w:lang w:val="cs-CZ"/>
        </w:rPr>
        <w:t>FORMULÁŘ SOUHLASU SUBJEKTU VÝZKUMU</w:t>
      </w:r>
    </w:p>
    <w:p w14:paraId="789FAE8C" w14:textId="77777777" w:rsidR="00C10988" w:rsidRPr="00967CA2" w:rsidRDefault="00C10988" w:rsidP="00C10988">
      <w:pPr>
        <w:tabs>
          <w:tab w:val="left" w:pos="2880"/>
        </w:tabs>
        <w:ind w:left="2880" w:hanging="2880"/>
        <w:jc w:val="both"/>
        <w:rPr>
          <w:b/>
          <w:lang w:val="sq-AL"/>
        </w:rPr>
      </w:pPr>
      <w:r w:rsidRPr="00967CA2">
        <w:rPr>
          <w:b/>
          <w:lang w:val="sq-AL"/>
        </w:rPr>
        <w:t>Title:</w:t>
      </w:r>
      <w:r w:rsidRPr="00967CA2">
        <w:rPr>
          <w:b/>
          <w:lang w:val="sq-AL"/>
        </w:rPr>
        <w:tab/>
      </w:r>
      <w:r w:rsidRPr="00967CA2">
        <w:rPr>
          <w:lang w:val="sq-AL"/>
        </w:rPr>
        <w:t>Title</w:t>
      </w:r>
    </w:p>
    <w:p w14:paraId="20F822D4" w14:textId="77777777" w:rsidR="00C10988" w:rsidRPr="00967CA2" w:rsidRDefault="00C10988" w:rsidP="00C10988">
      <w:pPr>
        <w:tabs>
          <w:tab w:val="left" w:pos="2880"/>
        </w:tabs>
        <w:jc w:val="both"/>
        <w:rPr>
          <w:lang w:val="sq-AL"/>
        </w:rPr>
      </w:pPr>
      <w:r w:rsidRPr="00967CA2">
        <w:rPr>
          <w:b/>
          <w:lang w:val="sq-AL"/>
        </w:rPr>
        <w:t>Protocol No.:</w:t>
      </w:r>
      <w:r w:rsidRPr="00967CA2">
        <w:rPr>
          <w:b/>
          <w:lang w:val="sq-AL"/>
        </w:rPr>
        <w:tab/>
      </w:r>
      <w:r w:rsidRPr="00967CA2">
        <w:rPr>
          <w:lang w:val="sq-AL"/>
        </w:rPr>
        <w:t>Sponsor</w:t>
      </w:r>
    </w:p>
    <w:p w14:paraId="6A5CDD21" w14:textId="77777777" w:rsidR="00C10988" w:rsidRPr="00967CA2" w:rsidRDefault="00C10988" w:rsidP="00C10988">
      <w:pPr>
        <w:tabs>
          <w:tab w:val="left" w:pos="2880"/>
        </w:tabs>
        <w:jc w:val="both"/>
        <w:rPr>
          <w:b/>
          <w:lang w:val="sq-AL"/>
        </w:rPr>
      </w:pPr>
      <w:r w:rsidRPr="00967CA2">
        <w:rPr>
          <w:b/>
          <w:lang w:val="sq-AL"/>
        </w:rPr>
        <w:t>Sponsor:</w:t>
      </w:r>
      <w:r w:rsidRPr="00967CA2">
        <w:rPr>
          <w:b/>
          <w:lang w:val="sq-AL"/>
        </w:rPr>
        <w:tab/>
      </w:r>
      <w:r w:rsidRPr="00967CA2">
        <w:rPr>
          <w:lang w:val="sq-AL"/>
        </w:rPr>
        <w:t>Name</w:t>
      </w:r>
    </w:p>
    <w:p w14:paraId="079C2B16" w14:textId="77777777" w:rsidR="00C10988" w:rsidRPr="00967CA2" w:rsidRDefault="00C10988" w:rsidP="00C10988">
      <w:pPr>
        <w:tabs>
          <w:tab w:val="left" w:pos="2880"/>
        </w:tabs>
        <w:jc w:val="both"/>
        <w:rPr>
          <w:lang w:val="sq-AL"/>
        </w:rPr>
      </w:pPr>
      <w:r w:rsidRPr="00967CA2">
        <w:rPr>
          <w:b/>
          <w:lang w:val="sq-AL"/>
        </w:rPr>
        <w:t>Investigator:</w:t>
      </w:r>
      <w:r w:rsidRPr="00967CA2">
        <w:rPr>
          <w:b/>
          <w:lang w:val="sq-AL"/>
        </w:rPr>
        <w:tab/>
      </w:r>
      <w:r w:rsidRPr="00967CA2">
        <w:rPr>
          <w:lang w:val="sq-AL"/>
        </w:rPr>
        <w:t>Name</w:t>
      </w:r>
    </w:p>
    <w:p w14:paraId="0D2D9448" w14:textId="77777777" w:rsidR="00C10988" w:rsidRPr="00967CA2" w:rsidRDefault="00C10988" w:rsidP="00C10988">
      <w:pPr>
        <w:tabs>
          <w:tab w:val="left" w:pos="2880"/>
        </w:tabs>
        <w:jc w:val="both"/>
        <w:rPr>
          <w:lang w:val="sq-AL"/>
        </w:rPr>
      </w:pPr>
      <w:r w:rsidRPr="00967CA2">
        <w:rPr>
          <w:lang w:val="sq-AL"/>
        </w:rPr>
        <w:tab/>
        <w:t>Address</w:t>
      </w:r>
    </w:p>
    <w:p w14:paraId="289E44DB" w14:textId="77777777" w:rsidR="00C10988" w:rsidRPr="00967CA2" w:rsidRDefault="00C10988" w:rsidP="00C10988">
      <w:pPr>
        <w:tabs>
          <w:tab w:val="left" w:pos="2880"/>
        </w:tabs>
        <w:jc w:val="both"/>
        <w:rPr>
          <w:lang w:val="sq-AL"/>
        </w:rPr>
      </w:pPr>
      <w:r w:rsidRPr="00967CA2">
        <w:rPr>
          <w:lang w:val="sq-AL"/>
        </w:rPr>
        <w:tab/>
        <w:t>City, State, Zip Code</w:t>
      </w:r>
    </w:p>
    <w:p w14:paraId="5AC44FF6" w14:textId="77777777" w:rsidR="00C10988" w:rsidRPr="00967CA2" w:rsidRDefault="00C10988" w:rsidP="00C10988">
      <w:pPr>
        <w:tabs>
          <w:tab w:val="left" w:pos="2880"/>
        </w:tabs>
        <w:jc w:val="both"/>
        <w:rPr>
          <w:lang w:val="sq-AL"/>
        </w:rPr>
      </w:pPr>
      <w:r w:rsidRPr="00967CA2">
        <w:rPr>
          <w:lang w:val="sq-AL"/>
        </w:rPr>
        <w:tab/>
        <w:t>Country</w:t>
      </w:r>
    </w:p>
    <w:p w14:paraId="383C785E" w14:textId="77777777" w:rsidR="00C10988" w:rsidRPr="00967CA2" w:rsidRDefault="00C10988" w:rsidP="00C10988">
      <w:pPr>
        <w:tabs>
          <w:tab w:val="num" w:pos="360"/>
          <w:tab w:val="left" w:pos="2880"/>
        </w:tabs>
        <w:jc w:val="both"/>
        <w:rPr>
          <w:lang w:val="sq-AL"/>
        </w:rPr>
      </w:pPr>
      <w:r w:rsidRPr="00967CA2">
        <w:rPr>
          <w:b/>
          <w:lang w:val="sq-AL"/>
        </w:rPr>
        <w:t>Daytime Phone Number:</w:t>
      </w:r>
      <w:r w:rsidRPr="00967CA2">
        <w:rPr>
          <w:b/>
          <w:lang w:val="sq-AL"/>
        </w:rPr>
        <w:tab/>
      </w:r>
      <w:r w:rsidRPr="00967CA2">
        <w:rPr>
          <w:lang w:val="sq-AL"/>
        </w:rPr>
        <w:t>Phone Number</w:t>
      </w:r>
    </w:p>
    <w:p w14:paraId="3651F06A" w14:textId="02E28C7D" w:rsidR="00CD36E5" w:rsidRDefault="00C10988" w:rsidP="00C10988">
      <w:pPr>
        <w:tabs>
          <w:tab w:val="left" w:pos="2880"/>
        </w:tabs>
        <w:ind w:left="4500" w:hanging="4500"/>
      </w:pPr>
      <w:r w:rsidRPr="00967CA2">
        <w:rPr>
          <w:b/>
          <w:lang w:val="sq-AL"/>
        </w:rPr>
        <w:t>24-hour Phone Number:</w:t>
      </w:r>
      <w:r w:rsidRPr="00967CA2">
        <w:rPr>
          <w:b/>
          <w:lang w:val="sq-AL"/>
        </w:rPr>
        <w:tab/>
      </w:r>
      <w:r w:rsidRPr="00967CA2">
        <w:rPr>
          <w:lang w:val="sq-AL"/>
        </w:rPr>
        <w:t>Phone Number</w:t>
      </w:r>
      <w:r w:rsidR="0018769F">
        <w:tab/>
      </w:r>
      <w:r w:rsidR="0018769F">
        <w:rPr>
          <w:rStyle w:val="Instructions"/>
          <w:highlight w:val="yellow"/>
        </w:rPr>
        <w:t>(A 24-hour phone number is required for studies that are more than minimal risk)</w:t>
      </w:r>
    </w:p>
    <w:p w14:paraId="0080E41C" w14:textId="77777777" w:rsidR="00CD36E5" w:rsidRDefault="0018769F">
      <w:r>
        <w:rPr>
          <w:highlight w:val="yellow"/>
        </w:rPr>
        <w:t xml:space="preserve">Use the Short Form consent process for situations where you unexpectedly encounter a non-English speaking subject and there is not reasonable time to obtain a fully translated consent document. Whenever feasible, you should use a fully translated long consent form to re-consent subjects who signed a short form and to consent future subjects. </w:t>
      </w:r>
    </w:p>
    <w:p w14:paraId="6BBBB23A" w14:textId="77777777" w:rsidR="00CD36E5" w:rsidRDefault="0018769F">
      <w:pPr>
        <w:rPr>
          <w:rFonts w:ascii="Times New Roman" w:hAnsi="Times New Roman"/>
          <w:highlight w:val="yellow"/>
          <w:lang w:val="sq-AL" w:bidi="lo-LA"/>
        </w:rPr>
      </w:pPr>
      <w:bookmarkStart w:id="0" w:name="_Hlk35342131"/>
      <w:r>
        <w:rPr>
          <w:rFonts w:ascii="Times New Roman" w:hAnsi="Times New Roman"/>
          <w:highlight w:val="yellow"/>
          <w:lang w:val="sq-AL" w:bidi="lo-LA"/>
        </w:rPr>
        <w:t xml:space="preserve">This form  must be translated into the subject’s or representative’s language before use. Some translations are available at: </w:t>
      </w:r>
      <w:hyperlink r:id="rId8" w:history="1">
        <w:r>
          <w:rPr>
            <w:rStyle w:val="Hyperlink"/>
            <w:rFonts w:ascii="Times New Roman" w:hAnsi="Times New Roman"/>
            <w:highlight w:val="yellow"/>
          </w:rPr>
          <w:t>wcgirb.com</w:t>
        </w:r>
      </w:hyperlink>
      <w:r>
        <w:rPr>
          <w:rFonts w:ascii="Times New Roman" w:hAnsi="Times New Roman"/>
          <w:highlight w:val="yellow"/>
        </w:rPr>
        <w:t>.</w:t>
      </w:r>
      <w:r>
        <w:rPr>
          <w:rFonts w:ascii="Times New Roman" w:hAnsi="Times New Roman"/>
          <w:highlight w:val="yellow"/>
          <w:lang w:val="sq-AL" w:bidi="lo-LA"/>
        </w:rPr>
        <w:t xml:space="preserve"> </w:t>
      </w:r>
    </w:p>
    <w:p w14:paraId="1AB153C9" w14:textId="77777777" w:rsidR="00CD36E5" w:rsidRDefault="0018769F">
      <w:pPr>
        <w:rPr>
          <w:highlight w:val="yellow"/>
        </w:rPr>
      </w:pPr>
      <w:r>
        <w:rPr>
          <w:highlight w:val="yellow"/>
        </w:rPr>
        <w:t>The regulations require the following signatures when using the Short Form process</w:t>
      </w:r>
    </w:p>
    <w:tbl>
      <w:tblPr>
        <w:tblStyle w:val="TableGrid"/>
        <w:tblW w:w="0" w:type="auto"/>
        <w:tblInd w:w="738" w:type="dxa"/>
        <w:tblLook w:val="04A0" w:firstRow="1" w:lastRow="0" w:firstColumn="1" w:lastColumn="0" w:noHBand="0" w:noVBand="1"/>
      </w:tblPr>
      <w:tblGrid>
        <w:gridCol w:w="4998"/>
        <w:gridCol w:w="3614"/>
      </w:tblGrid>
      <w:tr w:rsidR="00CD36E5" w14:paraId="68777CBE" w14:textId="77777777">
        <w:tc>
          <w:tcPr>
            <w:tcW w:w="5130" w:type="dxa"/>
            <w:shd w:val="clear" w:color="auto" w:fill="FFFF00"/>
          </w:tcPr>
          <w:p w14:paraId="1FE7F6A6" w14:textId="77777777" w:rsidR="00CD36E5" w:rsidRDefault="00CD36E5"/>
        </w:tc>
        <w:tc>
          <w:tcPr>
            <w:tcW w:w="3708" w:type="dxa"/>
            <w:shd w:val="clear" w:color="auto" w:fill="FFFF00"/>
          </w:tcPr>
          <w:p w14:paraId="20EE13BA" w14:textId="77777777" w:rsidR="00CD36E5" w:rsidRDefault="0018769F">
            <w:pPr>
              <w:rPr>
                <w:b/>
              </w:rPr>
            </w:pPr>
            <w:r>
              <w:rPr>
                <w:b/>
              </w:rPr>
              <w:t>Required to Sign</w:t>
            </w:r>
          </w:p>
        </w:tc>
      </w:tr>
      <w:tr w:rsidR="00CD36E5" w14:paraId="567B4522" w14:textId="77777777">
        <w:tc>
          <w:tcPr>
            <w:tcW w:w="5130" w:type="dxa"/>
            <w:shd w:val="clear" w:color="auto" w:fill="FFFF00"/>
          </w:tcPr>
          <w:p w14:paraId="4AF96B60" w14:textId="77777777" w:rsidR="00CD36E5" w:rsidRDefault="0018769F">
            <w:pPr>
              <w:rPr>
                <w:b/>
              </w:rPr>
            </w:pPr>
            <w:r>
              <w:rPr>
                <w:b/>
              </w:rPr>
              <w:t>Person obtaining consent</w:t>
            </w:r>
          </w:p>
        </w:tc>
        <w:tc>
          <w:tcPr>
            <w:tcW w:w="3708" w:type="dxa"/>
            <w:shd w:val="clear" w:color="auto" w:fill="FFFF00"/>
          </w:tcPr>
          <w:p w14:paraId="5D99205C" w14:textId="77777777" w:rsidR="00CD36E5" w:rsidRDefault="0018769F">
            <w:r>
              <w:t>Long Form (English ICF)</w:t>
            </w:r>
          </w:p>
        </w:tc>
      </w:tr>
      <w:tr w:rsidR="00CD36E5" w14:paraId="39CEB8FB" w14:textId="77777777">
        <w:tc>
          <w:tcPr>
            <w:tcW w:w="5130" w:type="dxa"/>
            <w:shd w:val="clear" w:color="auto" w:fill="FFFF00"/>
          </w:tcPr>
          <w:p w14:paraId="52180FC7" w14:textId="77777777" w:rsidR="00CD36E5" w:rsidRDefault="0018769F">
            <w:pPr>
              <w:rPr>
                <w:b/>
              </w:rPr>
            </w:pPr>
            <w:r>
              <w:rPr>
                <w:b/>
              </w:rPr>
              <w:t>Witness</w:t>
            </w:r>
          </w:p>
        </w:tc>
        <w:tc>
          <w:tcPr>
            <w:tcW w:w="3708" w:type="dxa"/>
            <w:shd w:val="clear" w:color="auto" w:fill="FFFF00"/>
          </w:tcPr>
          <w:p w14:paraId="00222AC0" w14:textId="77777777" w:rsidR="00CD36E5" w:rsidRDefault="0018769F">
            <w:r>
              <w:t xml:space="preserve">Short Form and Long Form </w:t>
            </w:r>
          </w:p>
        </w:tc>
      </w:tr>
      <w:tr w:rsidR="00CD36E5" w14:paraId="61A5ACFC" w14:textId="77777777">
        <w:tc>
          <w:tcPr>
            <w:tcW w:w="5130" w:type="dxa"/>
            <w:shd w:val="clear" w:color="auto" w:fill="FFFF00"/>
          </w:tcPr>
          <w:p w14:paraId="4A9B35A0" w14:textId="77777777" w:rsidR="00CD36E5" w:rsidRDefault="0018769F">
            <w:pPr>
              <w:rPr>
                <w:b/>
              </w:rPr>
            </w:pPr>
            <w:r>
              <w:rPr>
                <w:b/>
              </w:rPr>
              <w:t>Subject</w:t>
            </w:r>
          </w:p>
          <w:p w14:paraId="3F650514" w14:textId="1719E2AC" w:rsidR="00CD36E5" w:rsidRDefault="0018769F">
            <w:pPr>
              <w:rPr>
                <w:i/>
              </w:rPr>
            </w:pPr>
            <w:r>
              <w:rPr>
                <w:i/>
              </w:rPr>
              <w:t>If the subject is incapable of consent and either a legally authorized representative (as allowed by protocol) or parent(s) signature is required, replace the subject signature block below with the signature b</w:t>
            </w:r>
            <w:r w:rsidR="004D4A99">
              <w:rPr>
                <w:i/>
              </w:rPr>
              <w:t>lock from the IRB approved main</w:t>
            </w:r>
            <w:r w:rsidR="00504CCD">
              <w:rPr>
                <w:i/>
              </w:rPr>
              <w:t> </w:t>
            </w:r>
            <w:r>
              <w:rPr>
                <w:i/>
              </w:rPr>
              <w:t>ICF</w:t>
            </w:r>
          </w:p>
        </w:tc>
        <w:tc>
          <w:tcPr>
            <w:tcW w:w="3708" w:type="dxa"/>
            <w:shd w:val="clear" w:color="auto" w:fill="FFFF00"/>
          </w:tcPr>
          <w:p w14:paraId="2180B4D2" w14:textId="77777777" w:rsidR="00CD36E5" w:rsidRDefault="0018769F">
            <w:r>
              <w:t>Short Form</w:t>
            </w:r>
          </w:p>
        </w:tc>
      </w:tr>
      <w:bookmarkEnd w:id="0"/>
    </w:tbl>
    <w:p w14:paraId="2BEA3170" w14:textId="77777777" w:rsidR="00CD36E5" w:rsidRDefault="00CD36E5">
      <w:pPr>
        <w:rPr>
          <w:b/>
          <w:highlight w:val="yellow"/>
        </w:rPr>
      </w:pPr>
    </w:p>
    <w:p w14:paraId="5277731F" w14:textId="77777777" w:rsidR="00CD36E5" w:rsidRDefault="0018769F">
      <w:pPr>
        <w:rPr>
          <w:highlight w:val="yellow"/>
        </w:rPr>
      </w:pPr>
      <w:r>
        <w:rPr>
          <w:b/>
          <w:highlight w:val="yellow"/>
        </w:rPr>
        <w:t>Please fill out the study information above and DELETE these highlighted instructions</w:t>
      </w:r>
      <w:r>
        <w:rPr>
          <w:highlight w:val="yellow"/>
        </w:rPr>
        <w:t>.</w:t>
      </w:r>
    </w:p>
    <w:p w14:paraId="4B885982" w14:textId="77777777" w:rsidR="00CD36E5" w:rsidRDefault="00CD36E5">
      <w:pPr>
        <w:rPr>
          <w:highlight w:val="yellow"/>
        </w:rPr>
      </w:pPr>
    </w:p>
    <w:p w14:paraId="123AA58F" w14:textId="77777777" w:rsidR="00750E55" w:rsidRPr="006B7704" w:rsidRDefault="00750E55" w:rsidP="00750E55">
      <w:pPr>
        <w:pStyle w:val="Bullet"/>
        <w:numPr>
          <w:ilvl w:val="0"/>
          <w:numId w:val="0"/>
        </w:numPr>
        <w:spacing w:before="120"/>
        <w:rPr>
          <w:rFonts w:ascii="Times" w:hAnsi="Times" w:cs="Times New Roman"/>
          <w:lang w:val="cs-CZ"/>
        </w:rPr>
      </w:pPr>
      <w:r w:rsidRPr="006B7704">
        <w:rPr>
          <w:rFonts w:ascii="Times" w:hAnsi="Times"/>
          <w:lang w:val="cs-CZ"/>
        </w:rPr>
        <w:t>Byli jste požádáni, abyste se zúčastnili výzkumné studie.</w:t>
      </w:r>
    </w:p>
    <w:p w14:paraId="6EEE2B26" w14:textId="77777777" w:rsidR="00750E55" w:rsidRPr="006B7704" w:rsidRDefault="00750E55" w:rsidP="00750E55">
      <w:pPr>
        <w:pStyle w:val="Bullet"/>
        <w:numPr>
          <w:ilvl w:val="0"/>
          <w:numId w:val="0"/>
        </w:numPr>
        <w:spacing w:before="120"/>
        <w:rPr>
          <w:rFonts w:ascii="Times" w:hAnsi="Times" w:cs="Times New Roman"/>
          <w:lang w:val="cs-CZ"/>
        </w:rPr>
      </w:pPr>
      <w:r w:rsidRPr="006B7704">
        <w:rPr>
          <w:lang w:val="cs-CZ"/>
        </w:rPr>
        <w:t>Než udělíte svůj souhlas, musí vám zkoušející poskytnout následující informace: (i) účely, postupy a trvání výzkumu; (ii</w:t>
      </w:r>
      <w:r w:rsidRPr="006B7704">
        <w:rPr>
          <w:rFonts w:ascii="Times" w:hAnsi="Times"/>
          <w:lang w:val="cs-CZ"/>
        </w:rPr>
        <w:t>) jakékoli postupy, které jsou experimentální; (iii) jakákoli rozumně předvídatelná rizika, nepohodlí a přínosy výzkumu; (iv) jakékoli potenciálně prospěšné alternativní postupy nebo léčby; (v) jakým způsobem bude zachována důvěrnost.</w:t>
      </w:r>
    </w:p>
    <w:p w14:paraId="41FA4698" w14:textId="1433884D" w:rsidR="00750E55" w:rsidRPr="006B7704" w:rsidRDefault="00750E55" w:rsidP="00750E55">
      <w:pPr>
        <w:pStyle w:val="Bullet"/>
        <w:numPr>
          <w:ilvl w:val="0"/>
          <w:numId w:val="0"/>
        </w:numPr>
        <w:spacing w:before="120"/>
        <w:rPr>
          <w:rFonts w:ascii="Times" w:hAnsi="Times" w:cs="Times New Roman"/>
          <w:lang w:val="cs-CZ"/>
        </w:rPr>
      </w:pPr>
      <w:r w:rsidRPr="006B7704">
        <w:rPr>
          <w:rFonts w:ascii="Times" w:hAnsi="Times"/>
          <w:lang w:val="cs-CZ"/>
        </w:rPr>
        <w:t>Pokud je to možné, zkoušející vám poskytne klíčové infor</w:t>
      </w:r>
      <w:r w:rsidR="0015552A" w:rsidRPr="006B7704">
        <w:rPr>
          <w:rFonts w:ascii="Times" w:hAnsi="Times"/>
          <w:lang w:val="cs-CZ"/>
        </w:rPr>
        <w:t>mace, než vás seznámí s dalšími </w:t>
      </w:r>
      <w:r w:rsidRPr="006B7704">
        <w:rPr>
          <w:rFonts w:ascii="Times" w:hAnsi="Times"/>
          <w:lang w:val="cs-CZ"/>
        </w:rPr>
        <w:t>informacemi.</w:t>
      </w:r>
    </w:p>
    <w:p w14:paraId="3972FD60" w14:textId="77777777" w:rsidR="00750E55" w:rsidRPr="006B7704" w:rsidRDefault="00750E55" w:rsidP="00750E55">
      <w:pPr>
        <w:pStyle w:val="Bullet"/>
        <w:numPr>
          <w:ilvl w:val="0"/>
          <w:numId w:val="0"/>
        </w:numPr>
        <w:spacing w:before="120"/>
        <w:rPr>
          <w:rFonts w:ascii="Times" w:hAnsi="Times" w:cs="Times New Roman"/>
          <w:lang w:val="cs-CZ"/>
        </w:rPr>
      </w:pPr>
      <w:r w:rsidRPr="006B7704">
        <w:rPr>
          <w:rFonts w:ascii="Times" w:hAnsi="Times"/>
          <w:lang w:val="cs-CZ"/>
        </w:rPr>
        <w:t>Tam, kde je to relevantní, vám zkoušející musí poskytnout také následující informace: (i) jakákoli dostupná kompenzace nebo lékařské ošetření, dojde-li ke zranění; (ii) pravděpodobnost nepředvídatelných rizik; (iii) okolnosti, kdy zkoušející může ukončit vaši účast; (iv) jakékoli dodatečné náklady, které ponesete; (v) co se stane, když se rozhodnete ukončit svou účast; (vi) kdy vám budou sděleny nové poznatky, které mohou ovlivnit vaši ochotu k účasti; (vii) kolik lidí se studie zúčastní; (viii) využití vašich biologických vzorků pro obchodní zisk; (ix) zda vám budou sděleny vaše výsledky výzkumu; (x) zda by výzkum mohl zahrnovat sekvenování celého genomu; (xi) zda informace o výzkumu byly nebo budou předloženy k zařazení do registru klinických studií; a (xii) budoucí výzkumné využití vašich informací nebo biologických vzorků.</w:t>
      </w:r>
    </w:p>
    <w:p w14:paraId="0B6F22A5" w14:textId="3129C712" w:rsidR="00750E55" w:rsidRPr="006B7704" w:rsidRDefault="00750E55" w:rsidP="00750E55">
      <w:pPr>
        <w:pStyle w:val="Bullet"/>
        <w:numPr>
          <w:ilvl w:val="0"/>
          <w:numId w:val="0"/>
        </w:numPr>
        <w:spacing w:before="120"/>
        <w:rPr>
          <w:rFonts w:ascii="Times" w:hAnsi="Times" w:cs="Times New Roman"/>
          <w:lang w:val="cs-CZ"/>
        </w:rPr>
      </w:pPr>
      <w:r w:rsidRPr="006B7704">
        <w:rPr>
          <w:rFonts w:ascii="Times" w:hAnsi="Times"/>
          <w:lang w:val="cs-CZ"/>
        </w:rPr>
        <w:t>Pokud souhlasíte s účastí, musíte obdržet podepsanou kopii toh</w:t>
      </w:r>
      <w:r w:rsidR="0015552A" w:rsidRPr="006B7704">
        <w:rPr>
          <w:rFonts w:ascii="Times" w:hAnsi="Times"/>
          <w:lang w:val="cs-CZ"/>
        </w:rPr>
        <w:t>oto dokumentu a písemné shrnutí </w:t>
      </w:r>
      <w:r w:rsidRPr="006B7704">
        <w:rPr>
          <w:rFonts w:ascii="Times" w:hAnsi="Times"/>
          <w:lang w:val="cs-CZ"/>
        </w:rPr>
        <w:t>výzkumu.</w:t>
      </w:r>
    </w:p>
    <w:p w14:paraId="4190D474" w14:textId="77777777" w:rsidR="00750E55" w:rsidRPr="006B7704" w:rsidRDefault="00750E55" w:rsidP="00750E55">
      <w:pPr>
        <w:pStyle w:val="Bullet"/>
        <w:numPr>
          <w:ilvl w:val="0"/>
          <w:numId w:val="0"/>
        </w:numPr>
        <w:spacing w:before="120"/>
        <w:rPr>
          <w:rFonts w:ascii="Times" w:hAnsi="Times" w:cs="Times New Roman"/>
          <w:lang w:val="cs-CZ"/>
        </w:rPr>
      </w:pPr>
      <w:r w:rsidRPr="006B7704">
        <w:rPr>
          <w:rFonts w:ascii="Times" w:hAnsi="Times"/>
          <w:lang w:val="cs-CZ"/>
        </w:rPr>
        <w:t>Kdykoli budete mít dotazy ohledně výzkumu, můžete kontaktovat výzkumný tým na výše uvedeném telefonním čísle.</w:t>
      </w:r>
    </w:p>
    <w:p w14:paraId="6C334F0A" w14:textId="77777777" w:rsidR="00750E55" w:rsidRPr="006B7704" w:rsidRDefault="00750E55" w:rsidP="00750E55">
      <w:pPr>
        <w:pStyle w:val="Bullet"/>
        <w:numPr>
          <w:ilvl w:val="0"/>
          <w:numId w:val="0"/>
        </w:numPr>
        <w:spacing w:before="120"/>
        <w:rPr>
          <w:rFonts w:ascii="Times" w:hAnsi="Times" w:cs="Times New Roman"/>
          <w:lang w:val="cs-CZ"/>
        </w:rPr>
      </w:pPr>
      <w:r w:rsidRPr="006B7704">
        <w:rPr>
          <w:rFonts w:ascii="Times" w:hAnsi="Times"/>
          <w:lang w:val="cs-CZ"/>
        </w:rPr>
        <w:t>Můžete kontaktovat IRB na (telefonní číslo), pokud budete mít dotazy týkající se vašich práv jako subjektu výzkumu nebo ohledně toho, co dělat, jste-li zraněni.</w:t>
      </w:r>
    </w:p>
    <w:p w14:paraId="076C17DD" w14:textId="77777777" w:rsidR="00750E55" w:rsidRPr="006B7704" w:rsidRDefault="00750E55" w:rsidP="00750E55">
      <w:pPr>
        <w:pStyle w:val="Bullet"/>
        <w:numPr>
          <w:ilvl w:val="0"/>
          <w:numId w:val="0"/>
        </w:numPr>
        <w:spacing w:before="120"/>
        <w:rPr>
          <w:rFonts w:ascii="Times" w:hAnsi="Times" w:cs="Times New Roman"/>
          <w:lang w:val="cs-CZ"/>
        </w:rPr>
      </w:pPr>
      <w:r w:rsidRPr="006B7704">
        <w:rPr>
          <w:rFonts w:ascii="Times" w:hAnsi="Times"/>
          <w:lang w:val="cs-CZ"/>
        </w:rPr>
        <w:t>Vaše účast v tomto výzkumu je dobrovolná a pokud se odmítnete zúčastnit nebo se rozhodnete skončit, nebudete penalizováni ani neztratíte výhody.</w:t>
      </w:r>
    </w:p>
    <w:p w14:paraId="718E3DCA" w14:textId="77777777" w:rsidR="00C10988" w:rsidRPr="006B7704" w:rsidRDefault="00750E55" w:rsidP="00C10988">
      <w:pPr>
        <w:pStyle w:val="Bullet"/>
        <w:numPr>
          <w:ilvl w:val="0"/>
          <w:numId w:val="0"/>
        </w:numPr>
        <w:spacing w:before="120"/>
        <w:rPr>
          <w:rFonts w:ascii="Times" w:hAnsi="Times" w:cs="Times New Roman"/>
          <w:sz w:val="20"/>
          <w:szCs w:val="20"/>
          <w:lang w:val="cs-CZ"/>
        </w:rPr>
      </w:pPr>
      <w:r w:rsidRPr="006B7704">
        <w:rPr>
          <w:rFonts w:ascii="Times" w:hAnsi="Times"/>
          <w:lang w:val="cs-CZ"/>
        </w:rPr>
        <w:t>Podepsání tohoto dokumentu znamená, že výzkumná studie včetně výše uvedených informací vám byla ústně popsána a že dobrovolně souhlasíte zúčastnit se jí.</w:t>
      </w:r>
    </w:p>
    <w:tbl>
      <w:tblPr>
        <w:tblW w:w="5000" w:type="pct"/>
        <w:jc w:val="center"/>
        <w:tblBorders>
          <w:insideV w:val="single" w:sz="2" w:space="0" w:color="auto"/>
        </w:tblBorders>
        <w:tblLook w:val="01E0" w:firstRow="1" w:lastRow="1" w:firstColumn="1" w:lastColumn="1" w:noHBand="0" w:noVBand="0"/>
      </w:tblPr>
      <w:tblGrid>
        <w:gridCol w:w="7131"/>
        <w:gridCol w:w="269"/>
        <w:gridCol w:w="1960"/>
      </w:tblGrid>
      <w:tr w:rsidR="00C10988" w14:paraId="117D6886" w14:textId="77777777" w:rsidTr="00BB60CC">
        <w:trPr>
          <w:trHeight w:hRule="exact" w:val="504"/>
          <w:jc w:val="center"/>
        </w:trPr>
        <w:tc>
          <w:tcPr>
            <w:tcW w:w="9360" w:type="dxa"/>
            <w:gridSpan w:val="3"/>
            <w:tcBorders>
              <w:bottom w:val="nil"/>
            </w:tcBorders>
            <w:vAlign w:val="bottom"/>
          </w:tcPr>
          <w:p w14:paraId="78E55867" w14:textId="77777777" w:rsidR="00C10988" w:rsidRDefault="00C10988" w:rsidP="00BB60CC">
            <w:pPr>
              <w:spacing w:after="0"/>
              <w:jc w:val="center"/>
            </w:pPr>
            <w:r>
              <w:t>Your signature documents your consent to take part in this research.</w:t>
            </w:r>
          </w:p>
        </w:tc>
      </w:tr>
      <w:tr w:rsidR="00C10988" w14:paraId="5A9D4923" w14:textId="77777777" w:rsidTr="00BB60CC">
        <w:trPr>
          <w:trHeight w:hRule="exact" w:val="576"/>
          <w:jc w:val="center"/>
        </w:trPr>
        <w:tc>
          <w:tcPr>
            <w:tcW w:w="7131" w:type="dxa"/>
            <w:tcBorders>
              <w:bottom w:val="single" w:sz="12" w:space="0" w:color="auto"/>
              <w:right w:val="nil"/>
            </w:tcBorders>
            <w:vAlign w:val="center"/>
          </w:tcPr>
          <w:p w14:paraId="131F8EF6" w14:textId="77777777" w:rsidR="00C10988" w:rsidRDefault="00C10988" w:rsidP="00BB60CC">
            <w:pPr>
              <w:spacing w:after="0"/>
            </w:pPr>
          </w:p>
        </w:tc>
        <w:tc>
          <w:tcPr>
            <w:tcW w:w="269" w:type="dxa"/>
            <w:tcBorders>
              <w:left w:val="nil"/>
              <w:bottom w:val="nil"/>
              <w:right w:val="nil"/>
            </w:tcBorders>
            <w:vAlign w:val="center"/>
          </w:tcPr>
          <w:p w14:paraId="3CBC2246" w14:textId="77777777" w:rsidR="00C10988" w:rsidRDefault="00C10988" w:rsidP="00BB60CC">
            <w:pPr>
              <w:spacing w:after="0"/>
            </w:pPr>
          </w:p>
        </w:tc>
        <w:tc>
          <w:tcPr>
            <w:tcW w:w="1960" w:type="dxa"/>
            <w:tcBorders>
              <w:left w:val="nil"/>
              <w:bottom w:val="single" w:sz="12" w:space="0" w:color="auto"/>
            </w:tcBorders>
            <w:vAlign w:val="center"/>
          </w:tcPr>
          <w:p w14:paraId="187BA608" w14:textId="77777777" w:rsidR="00C10988" w:rsidRDefault="00C10988" w:rsidP="00BB60CC">
            <w:pPr>
              <w:spacing w:after="0"/>
            </w:pPr>
          </w:p>
        </w:tc>
      </w:tr>
      <w:tr w:rsidR="00C10988" w14:paraId="740889EA" w14:textId="77777777" w:rsidTr="00BB60CC">
        <w:trPr>
          <w:jc w:val="center"/>
        </w:trPr>
        <w:tc>
          <w:tcPr>
            <w:tcW w:w="7131" w:type="dxa"/>
            <w:tcBorders>
              <w:top w:val="single" w:sz="12" w:space="0" w:color="auto"/>
              <w:bottom w:val="nil"/>
              <w:right w:val="nil"/>
            </w:tcBorders>
          </w:tcPr>
          <w:p w14:paraId="5F0BA173" w14:textId="77777777" w:rsidR="00C10988" w:rsidRDefault="00C10988" w:rsidP="00BB60CC">
            <w:pPr>
              <w:spacing w:after="0"/>
              <w:jc w:val="center"/>
            </w:pPr>
            <w:r>
              <w:t>Signature of adult subject capable of consent</w:t>
            </w:r>
          </w:p>
        </w:tc>
        <w:tc>
          <w:tcPr>
            <w:tcW w:w="269" w:type="dxa"/>
            <w:tcBorders>
              <w:left w:val="nil"/>
              <w:bottom w:val="nil"/>
              <w:right w:val="nil"/>
            </w:tcBorders>
          </w:tcPr>
          <w:p w14:paraId="5C3D9B88" w14:textId="77777777" w:rsidR="00C10988" w:rsidRDefault="00C10988" w:rsidP="00BB60CC">
            <w:pPr>
              <w:spacing w:after="0"/>
              <w:jc w:val="center"/>
            </w:pPr>
          </w:p>
        </w:tc>
        <w:tc>
          <w:tcPr>
            <w:tcW w:w="1960" w:type="dxa"/>
            <w:tcBorders>
              <w:top w:val="single" w:sz="12" w:space="0" w:color="auto"/>
              <w:left w:val="nil"/>
              <w:bottom w:val="nil"/>
            </w:tcBorders>
          </w:tcPr>
          <w:p w14:paraId="428499AE" w14:textId="77777777" w:rsidR="00C10988" w:rsidRDefault="00C10988" w:rsidP="00BB60CC">
            <w:pPr>
              <w:spacing w:after="0"/>
              <w:jc w:val="center"/>
            </w:pPr>
            <w:r>
              <w:t>Date</w:t>
            </w:r>
          </w:p>
        </w:tc>
      </w:tr>
      <w:tr w:rsidR="00C10988" w14:paraId="6DF875F2" w14:textId="77777777" w:rsidTr="00BB60CC">
        <w:trPr>
          <w:trHeight w:hRule="exact" w:val="576"/>
          <w:jc w:val="center"/>
        </w:trPr>
        <w:tc>
          <w:tcPr>
            <w:tcW w:w="7131" w:type="dxa"/>
            <w:tcBorders>
              <w:bottom w:val="single" w:sz="12" w:space="0" w:color="auto"/>
              <w:right w:val="nil"/>
            </w:tcBorders>
            <w:vAlign w:val="center"/>
          </w:tcPr>
          <w:p w14:paraId="069FD0D2" w14:textId="77777777" w:rsidR="00C10988" w:rsidRDefault="00C10988" w:rsidP="00BB60CC">
            <w:pPr>
              <w:spacing w:after="0"/>
            </w:pPr>
          </w:p>
        </w:tc>
        <w:tc>
          <w:tcPr>
            <w:tcW w:w="269" w:type="dxa"/>
            <w:tcBorders>
              <w:left w:val="nil"/>
              <w:bottom w:val="nil"/>
              <w:right w:val="nil"/>
            </w:tcBorders>
            <w:vAlign w:val="center"/>
          </w:tcPr>
          <w:p w14:paraId="3C1AB0AD" w14:textId="77777777" w:rsidR="00C10988" w:rsidRDefault="00C10988" w:rsidP="00BB60CC">
            <w:pPr>
              <w:spacing w:after="0"/>
            </w:pPr>
          </w:p>
        </w:tc>
        <w:tc>
          <w:tcPr>
            <w:tcW w:w="1960" w:type="dxa"/>
            <w:tcBorders>
              <w:top w:val="nil"/>
              <w:left w:val="nil"/>
              <w:bottom w:val="single" w:sz="12" w:space="0" w:color="auto"/>
            </w:tcBorders>
            <w:vAlign w:val="center"/>
          </w:tcPr>
          <w:p w14:paraId="66F8B303" w14:textId="77777777" w:rsidR="00C10988" w:rsidRDefault="00C10988" w:rsidP="00BB60CC">
            <w:pPr>
              <w:spacing w:after="0"/>
            </w:pPr>
          </w:p>
        </w:tc>
      </w:tr>
      <w:tr w:rsidR="00C10988" w14:paraId="5936F31A" w14:textId="77777777" w:rsidTr="00BB60CC">
        <w:trPr>
          <w:jc w:val="center"/>
        </w:trPr>
        <w:tc>
          <w:tcPr>
            <w:tcW w:w="9360" w:type="dxa"/>
            <w:gridSpan w:val="3"/>
            <w:tcBorders>
              <w:bottom w:val="nil"/>
            </w:tcBorders>
          </w:tcPr>
          <w:p w14:paraId="6FD1A86B" w14:textId="77777777" w:rsidR="00C10988" w:rsidRDefault="00C10988" w:rsidP="00BB60CC">
            <w:pPr>
              <w:spacing w:after="0"/>
            </w:pPr>
            <w:r>
              <w:t>My signature below documents that the information in the consent form and any other written information was accurately explained to, and apparently understood by, the subject, and that consent was freely given by the subject.</w:t>
            </w:r>
          </w:p>
        </w:tc>
      </w:tr>
      <w:tr w:rsidR="00C10988" w14:paraId="3A03B0D1" w14:textId="77777777" w:rsidTr="00BB60CC">
        <w:trPr>
          <w:trHeight w:hRule="exact" w:val="576"/>
          <w:jc w:val="center"/>
        </w:trPr>
        <w:tc>
          <w:tcPr>
            <w:tcW w:w="7131" w:type="dxa"/>
            <w:tcBorders>
              <w:top w:val="nil"/>
              <w:bottom w:val="single" w:sz="12" w:space="0" w:color="auto"/>
              <w:right w:val="nil"/>
            </w:tcBorders>
            <w:vAlign w:val="center"/>
          </w:tcPr>
          <w:p w14:paraId="2C190B62" w14:textId="77777777" w:rsidR="00C10988" w:rsidRDefault="00C10988" w:rsidP="00BB60CC">
            <w:pPr>
              <w:spacing w:after="0"/>
            </w:pPr>
          </w:p>
        </w:tc>
        <w:tc>
          <w:tcPr>
            <w:tcW w:w="269" w:type="dxa"/>
            <w:tcBorders>
              <w:top w:val="nil"/>
              <w:left w:val="nil"/>
              <w:bottom w:val="nil"/>
              <w:right w:val="nil"/>
            </w:tcBorders>
            <w:vAlign w:val="center"/>
          </w:tcPr>
          <w:p w14:paraId="57D66765" w14:textId="77777777" w:rsidR="00C10988" w:rsidRDefault="00C10988" w:rsidP="00BB60CC">
            <w:pPr>
              <w:spacing w:after="0"/>
            </w:pPr>
          </w:p>
        </w:tc>
        <w:tc>
          <w:tcPr>
            <w:tcW w:w="1960" w:type="dxa"/>
            <w:tcBorders>
              <w:top w:val="nil"/>
              <w:left w:val="nil"/>
              <w:bottom w:val="single" w:sz="12" w:space="0" w:color="auto"/>
            </w:tcBorders>
            <w:vAlign w:val="center"/>
          </w:tcPr>
          <w:p w14:paraId="574981C1" w14:textId="77777777" w:rsidR="00C10988" w:rsidRDefault="00C10988" w:rsidP="00BB60CC">
            <w:pPr>
              <w:spacing w:after="0"/>
            </w:pPr>
          </w:p>
        </w:tc>
      </w:tr>
      <w:tr w:rsidR="00C10988" w14:paraId="7698272A" w14:textId="77777777" w:rsidTr="00BB60CC">
        <w:trPr>
          <w:jc w:val="center"/>
        </w:trPr>
        <w:tc>
          <w:tcPr>
            <w:tcW w:w="7131" w:type="dxa"/>
            <w:tcBorders>
              <w:top w:val="single" w:sz="12" w:space="0" w:color="auto"/>
              <w:bottom w:val="nil"/>
              <w:right w:val="nil"/>
            </w:tcBorders>
          </w:tcPr>
          <w:p w14:paraId="3AA30463" w14:textId="77777777" w:rsidR="00C10988" w:rsidRDefault="00C10988" w:rsidP="00BB60CC">
            <w:pPr>
              <w:spacing w:after="0"/>
              <w:jc w:val="center"/>
            </w:pPr>
            <w:r>
              <w:t>Signature of witness to consent process</w:t>
            </w:r>
          </w:p>
        </w:tc>
        <w:tc>
          <w:tcPr>
            <w:tcW w:w="269" w:type="dxa"/>
            <w:tcBorders>
              <w:left w:val="nil"/>
              <w:bottom w:val="nil"/>
              <w:right w:val="nil"/>
            </w:tcBorders>
          </w:tcPr>
          <w:p w14:paraId="1AEC283A" w14:textId="77777777" w:rsidR="00C10988" w:rsidRDefault="00C10988" w:rsidP="00BB60CC">
            <w:pPr>
              <w:spacing w:after="0"/>
              <w:jc w:val="center"/>
            </w:pPr>
          </w:p>
        </w:tc>
        <w:tc>
          <w:tcPr>
            <w:tcW w:w="1960" w:type="dxa"/>
            <w:tcBorders>
              <w:top w:val="single" w:sz="12" w:space="0" w:color="auto"/>
              <w:left w:val="nil"/>
              <w:bottom w:val="nil"/>
            </w:tcBorders>
          </w:tcPr>
          <w:p w14:paraId="70CFFFE0" w14:textId="77777777" w:rsidR="00C10988" w:rsidRDefault="00C10988" w:rsidP="00BB60CC">
            <w:pPr>
              <w:spacing w:after="0"/>
              <w:jc w:val="center"/>
            </w:pPr>
            <w:r>
              <w:t>Date</w:t>
            </w:r>
          </w:p>
        </w:tc>
      </w:tr>
    </w:tbl>
    <w:p w14:paraId="46235A96" w14:textId="77777777" w:rsidR="00C10988" w:rsidRDefault="00C10988" w:rsidP="00C10988">
      <w:pPr>
        <w:pStyle w:val="Bullet"/>
        <w:numPr>
          <w:ilvl w:val="0"/>
          <w:numId w:val="0"/>
        </w:numPr>
        <w:spacing w:before="120"/>
        <w:rPr>
          <w:sz w:val="4"/>
        </w:rPr>
      </w:pPr>
    </w:p>
    <w:p w14:paraId="1EE9E859" w14:textId="55570EB9" w:rsidR="00CD36E5" w:rsidRDefault="00CD36E5" w:rsidP="00C10988">
      <w:pPr>
        <w:pStyle w:val="Bullet"/>
        <w:numPr>
          <w:ilvl w:val="0"/>
          <w:numId w:val="0"/>
        </w:numPr>
        <w:spacing w:before="120"/>
        <w:rPr>
          <w:sz w:val="4"/>
        </w:rPr>
      </w:pPr>
    </w:p>
    <w:sectPr w:rsidR="00CD36E5">
      <w:footerReference w:type="default" r:id="rId9"/>
      <w:footerReference w:type="first" r:id="rId10"/>
      <w:type w:val="continuous"/>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2C56EA" w14:textId="77777777" w:rsidR="000C386D" w:rsidRDefault="000C386D">
      <w:r>
        <w:separator/>
      </w:r>
    </w:p>
  </w:endnote>
  <w:endnote w:type="continuationSeparator" w:id="0">
    <w:p w14:paraId="2E1DAFD6" w14:textId="77777777" w:rsidR="000C386D" w:rsidRDefault="000C386D">
      <w:r>
        <w:continuationSeparator/>
      </w:r>
    </w:p>
  </w:endnote>
  <w:endnote w:type="continuationNotice" w:id="1">
    <w:p w14:paraId="524B94AB" w14:textId="77777777" w:rsidR="000C386D" w:rsidRDefault="000C386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GIJCJA+TimesNewRoman">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DC782" w14:textId="54F76780" w:rsidR="00CD36E5" w:rsidRPr="00C2358A" w:rsidRDefault="0018769F">
    <w:pPr>
      <w:tabs>
        <w:tab w:val="left" w:pos="4680"/>
        <w:tab w:val="right" w:pos="10080"/>
      </w:tabs>
      <w:rPr>
        <w:lang w:val="cs-CZ"/>
      </w:rPr>
    </w:pPr>
    <w:r w:rsidRPr="00C2358A">
      <w:rPr>
        <w:lang w:val="cs-CZ"/>
      </w:rPr>
      <w:tab/>
    </w:r>
    <w:r w:rsidRPr="00C2358A">
      <w:rPr>
        <w:lang w:val="cs-CZ"/>
      </w:rPr>
      <w:fldChar w:fldCharType="begin"/>
    </w:r>
    <w:r w:rsidRPr="00C2358A">
      <w:rPr>
        <w:lang w:val="cs-CZ"/>
      </w:rPr>
      <w:instrText xml:space="preserve"> PAGE   \* MERGEFORMAT </w:instrText>
    </w:r>
    <w:r w:rsidRPr="00C2358A">
      <w:rPr>
        <w:lang w:val="cs-CZ"/>
      </w:rPr>
      <w:fldChar w:fldCharType="separate"/>
    </w:r>
    <w:r w:rsidR="00906C43" w:rsidRPr="00C2358A">
      <w:rPr>
        <w:noProof/>
        <w:lang w:val="cs-CZ"/>
      </w:rPr>
      <w:t>2</w:t>
    </w:r>
    <w:r w:rsidRPr="00C2358A">
      <w:rPr>
        <w:lang w:val="cs-CZ"/>
      </w:rPr>
      <w:fldChar w:fldCharType="end"/>
    </w:r>
    <w:r w:rsidRPr="00C2358A">
      <w:rPr>
        <w:lang w:val="cs-CZ"/>
      </w:rPr>
      <w:tab/>
    </w:r>
    <w:r w:rsidR="00861C8F" w:rsidRPr="00C2358A">
      <w:rPr>
        <w:lang w:val="cs-CZ"/>
      </w:rPr>
      <w:t>Datum verze šablony: 23.03.2020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BE040" w14:textId="4E7F6460" w:rsidR="00CD36E5" w:rsidRDefault="0018769F">
    <w:pPr>
      <w:tabs>
        <w:tab w:val="left" w:pos="4680"/>
        <w:tab w:val="right" w:pos="10080"/>
      </w:tabs>
    </w:pPr>
    <w:r>
      <w:tab/>
    </w:r>
    <w:r>
      <w:fldChar w:fldCharType="begin"/>
    </w:r>
    <w:r>
      <w:instrText xml:space="preserve"> PAGE   \* MERGEFORMAT </w:instrText>
    </w:r>
    <w:r>
      <w:fldChar w:fldCharType="separate"/>
    </w:r>
    <w:r>
      <w:rPr>
        <w:noProof/>
      </w:rPr>
      <w:t>1</w:t>
    </w:r>
    <w:r>
      <w:fldChar w:fldCharType="end"/>
    </w:r>
    <w:r>
      <w:tab/>
      <w:t xml:space="preserve">Template Version Date: </w:t>
    </w:r>
    <w:r>
      <w:fldChar w:fldCharType="begin"/>
    </w:r>
    <w:r>
      <w:instrText xml:space="preserve"> SAVEDATE  \@ "M/d/yy"  \* MERGEFORMAT </w:instrText>
    </w:r>
    <w:r>
      <w:fldChar w:fldCharType="separate"/>
    </w:r>
    <w:r w:rsidR="00500B9E">
      <w:rPr>
        <w:noProof/>
      </w:rPr>
      <w:t>7/20/22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1BC7B" w14:textId="77777777" w:rsidR="000C386D" w:rsidRDefault="000C386D">
      <w:r>
        <w:separator/>
      </w:r>
    </w:p>
  </w:footnote>
  <w:footnote w:type="continuationSeparator" w:id="0">
    <w:p w14:paraId="6ECE40A6" w14:textId="77777777" w:rsidR="000C386D" w:rsidRDefault="000C386D">
      <w:r>
        <w:continuationSeparator/>
      </w:r>
    </w:p>
  </w:footnote>
  <w:footnote w:type="continuationNotice" w:id="1">
    <w:p w14:paraId="1BEE516D" w14:textId="77777777" w:rsidR="000C386D" w:rsidRDefault="000C386D">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3B163868"/>
    <w:lvl w:ilvl="0">
      <w:numFmt w:val="decimal"/>
      <w:pStyle w:val="Bullet"/>
      <w:lvlText w:val="*"/>
      <w:lvlJc w:val="left"/>
    </w:lvl>
  </w:abstractNum>
  <w:abstractNum w:abstractNumId="1" w15:restartNumberingAfterBreak="0">
    <w:nsid w:val="05B174AE"/>
    <w:multiLevelType w:val="hybridMultilevel"/>
    <w:tmpl w:val="F5C2BA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8D202E1"/>
    <w:multiLevelType w:val="hybridMultilevel"/>
    <w:tmpl w:val="15D4D306"/>
    <w:lvl w:ilvl="0" w:tplc="5838C972">
      <w:start w:val="1"/>
      <w:numFmt w:val="bullet"/>
      <w:lvlText w:val="q"/>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854583"/>
    <w:multiLevelType w:val="hybridMultilevel"/>
    <w:tmpl w:val="6DF237F2"/>
    <w:lvl w:ilvl="0" w:tplc="30188858">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 w15:restartNumberingAfterBreak="0">
    <w:nsid w:val="0F4617D2"/>
    <w:multiLevelType w:val="hybridMultilevel"/>
    <w:tmpl w:val="F24CFD18"/>
    <w:lvl w:ilvl="0" w:tplc="04090003">
      <w:start w:val="1"/>
      <w:numFmt w:val="bullet"/>
      <w:lvlText w:val="o"/>
      <w:lvlJc w:val="left"/>
      <w:pPr>
        <w:ind w:left="-216" w:hanging="360"/>
      </w:pPr>
      <w:rPr>
        <w:rFonts w:ascii="Courier New" w:hAnsi="Courier New" w:cs="Courier New" w:hint="default"/>
      </w:rPr>
    </w:lvl>
    <w:lvl w:ilvl="1" w:tplc="04090003" w:tentative="1">
      <w:start w:val="1"/>
      <w:numFmt w:val="bullet"/>
      <w:lvlText w:val="o"/>
      <w:lvlJc w:val="left"/>
      <w:pPr>
        <w:ind w:left="504" w:hanging="360"/>
      </w:pPr>
      <w:rPr>
        <w:rFonts w:ascii="Courier New" w:hAnsi="Courier New" w:cs="Courier New" w:hint="default"/>
      </w:rPr>
    </w:lvl>
    <w:lvl w:ilvl="2" w:tplc="04090005" w:tentative="1">
      <w:start w:val="1"/>
      <w:numFmt w:val="bullet"/>
      <w:lvlText w:val=""/>
      <w:lvlJc w:val="left"/>
      <w:pPr>
        <w:ind w:left="1224" w:hanging="360"/>
      </w:pPr>
      <w:rPr>
        <w:rFonts w:ascii="Wingdings" w:hAnsi="Wingdings" w:hint="default"/>
      </w:rPr>
    </w:lvl>
    <w:lvl w:ilvl="3" w:tplc="04090001" w:tentative="1">
      <w:start w:val="1"/>
      <w:numFmt w:val="bullet"/>
      <w:lvlText w:val=""/>
      <w:lvlJc w:val="left"/>
      <w:pPr>
        <w:ind w:left="1944" w:hanging="360"/>
      </w:pPr>
      <w:rPr>
        <w:rFonts w:ascii="Symbol" w:hAnsi="Symbol" w:hint="default"/>
      </w:rPr>
    </w:lvl>
    <w:lvl w:ilvl="4" w:tplc="04090003" w:tentative="1">
      <w:start w:val="1"/>
      <w:numFmt w:val="bullet"/>
      <w:lvlText w:val="o"/>
      <w:lvlJc w:val="left"/>
      <w:pPr>
        <w:ind w:left="2664" w:hanging="360"/>
      </w:pPr>
      <w:rPr>
        <w:rFonts w:ascii="Courier New" w:hAnsi="Courier New" w:cs="Courier New" w:hint="default"/>
      </w:rPr>
    </w:lvl>
    <w:lvl w:ilvl="5" w:tplc="04090005" w:tentative="1">
      <w:start w:val="1"/>
      <w:numFmt w:val="bullet"/>
      <w:lvlText w:val=""/>
      <w:lvlJc w:val="left"/>
      <w:pPr>
        <w:ind w:left="3384" w:hanging="360"/>
      </w:pPr>
      <w:rPr>
        <w:rFonts w:ascii="Wingdings" w:hAnsi="Wingdings" w:hint="default"/>
      </w:rPr>
    </w:lvl>
    <w:lvl w:ilvl="6" w:tplc="04090001" w:tentative="1">
      <w:start w:val="1"/>
      <w:numFmt w:val="bullet"/>
      <w:lvlText w:val=""/>
      <w:lvlJc w:val="left"/>
      <w:pPr>
        <w:ind w:left="4104" w:hanging="360"/>
      </w:pPr>
      <w:rPr>
        <w:rFonts w:ascii="Symbol" w:hAnsi="Symbol" w:hint="default"/>
      </w:rPr>
    </w:lvl>
    <w:lvl w:ilvl="7" w:tplc="04090003" w:tentative="1">
      <w:start w:val="1"/>
      <w:numFmt w:val="bullet"/>
      <w:lvlText w:val="o"/>
      <w:lvlJc w:val="left"/>
      <w:pPr>
        <w:ind w:left="4824" w:hanging="360"/>
      </w:pPr>
      <w:rPr>
        <w:rFonts w:ascii="Courier New" w:hAnsi="Courier New" w:cs="Courier New" w:hint="default"/>
      </w:rPr>
    </w:lvl>
    <w:lvl w:ilvl="8" w:tplc="04090005" w:tentative="1">
      <w:start w:val="1"/>
      <w:numFmt w:val="bullet"/>
      <w:lvlText w:val=""/>
      <w:lvlJc w:val="left"/>
      <w:pPr>
        <w:ind w:left="5544" w:hanging="360"/>
      </w:pPr>
      <w:rPr>
        <w:rFonts w:ascii="Wingdings" w:hAnsi="Wingdings" w:hint="default"/>
      </w:rPr>
    </w:lvl>
  </w:abstractNum>
  <w:abstractNum w:abstractNumId="5" w15:restartNumberingAfterBreak="0">
    <w:nsid w:val="308F1A59"/>
    <w:multiLevelType w:val="hybridMultilevel"/>
    <w:tmpl w:val="D8942A82"/>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4D1EF6"/>
    <w:multiLevelType w:val="hybridMultilevel"/>
    <w:tmpl w:val="F5521338"/>
    <w:lvl w:ilvl="0" w:tplc="30188858">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7" w15:restartNumberingAfterBreak="0">
    <w:nsid w:val="4D4A524E"/>
    <w:multiLevelType w:val="hybridMultilevel"/>
    <w:tmpl w:val="9D72BC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E623D87"/>
    <w:multiLevelType w:val="hybridMultilevel"/>
    <w:tmpl w:val="69964030"/>
    <w:lvl w:ilvl="0" w:tplc="5838C972">
      <w:start w:val="1"/>
      <w:numFmt w:val="bullet"/>
      <w:lvlText w:val="q"/>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4660422"/>
    <w:multiLevelType w:val="hybridMultilevel"/>
    <w:tmpl w:val="7124D4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7E95B68"/>
    <w:multiLevelType w:val="hybridMultilevel"/>
    <w:tmpl w:val="F55C7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C5711AA"/>
    <w:multiLevelType w:val="multilevel"/>
    <w:tmpl w:val="05FC0342"/>
    <w:lvl w:ilvl="0">
      <w:start w:val="1"/>
      <w:numFmt w:val="decimal"/>
      <w:suff w:val="space"/>
      <w:lvlText w:val="%1 -"/>
      <w:lvlJc w:val="left"/>
      <w:pPr>
        <w:ind w:left="720" w:hanging="720"/>
      </w:pPr>
      <w:rPr>
        <w:rFonts w:hint="default"/>
      </w:rPr>
    </w:lvl>
    <w:lvl w:ilvl="1">
      <w:start w:val="1"/>
      <w:numFmt w:val="decimal"/>
      <w:suff w:val="space"/>
      <w:lvlText w:val="%2 -"/>
      <w:lvlJc w:val="left"/>
      <w:pPr>
        <w:ind w:left="90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335158720">
    <w:abstractNumId w:val="0"/>
    <w:lvlOverride w:ilvl="0">
      <w:lvl w:ilvl="0">
        <w:start w:val="1"/>
        <w:numFmt w:val="bullet"/>
        <w:pStyle w:val="Bullet"/>
        <w:lvlText w:val=""/>
        <w:legacy w:legacy="1" w:legacySpace="0" w:legacyIndent="360"/>
        <w:lvlJc w:val="left"/>
        <w:pPr>
          <w:ind w:left="360" w:hanging="360"/>
        </w:pPr>
        <w:rPr>
          <w:rFonts w:ascii="Symbol" w:hAnsi="Symbol" w:cs="Times New Roman" w:hint="default"/>
        </w:rPr>
      </w:lvl>
    </w:lvlOverride>
  </w:num>
  <w:num w:numId="2" w16cid:durableId="735469892">
    <w:abstractNumId w:val="3"/>
  </w:num>
  <w:num w:numId="3" w16cid:durableId="366176831">
    <w:abstractNumId w:val="6"/>
  </w:num>
  <w:num w:numId="4" w16cid:durableId="2083138389">
    <w:abstractNumId w:val="11"/>
  </w:num>
  <w:num w:numId="5" w16cid:durableId="1989044627">
    <w:abstractNumId w:val="4"/>
  </w:num>
  <w:num w:numId="6" w16cid:durableId="1518346752">
    <w:abstractNumId w:val="0"/>
    <w:lvlOverride w:ilvl="0">
      <w:lvl w:ilvl="0">
        <w:start w:val="1"/>
        <w:numFmt w:val="bullet"/>
        <w:pStyle w:val="Bullet"/>
        <w:lvlText w:val=""/>
        <w:legacy w:legacy="1" w:legacySpace="0" w:legacyIndent="360"/>
        <w:lvlJc w:val="left"/>
        <w:pPr>
          <w:ind w:left="360" w:hanging="360"/>
        </w:pPr>
        <w:rPr>
          <w:rFonts w:ascii="Symbol" w:hAnsi="Symbol" w:cs="Times New Roman" w:hint="default"/>
        </w:rPr>
      </w:lvl>
    </w:lvlOverride>
  </w:num>
  <w:num w:numId="7" w16cid:durableId="1089154634">
    <w:abstractNumId w:val="7"/>
  </w:num>
  <w:num w:numId="8" w16cid:durableId="541131905">
    <w:abstractNumId w:val="1"/>
  </w:num>
  <w:num w:numId="9" w16cid:durableId="1454667992">
    <w:abstractNumId w:val="10"/>
  </w:num>
  <w:num w:numId="10" w16cid:durableId="1271476014">
    <w:abstractNumId w:val="2"/>
  </w:num>
  <w:num w:numId="11" w16cid:durableId="1457598498">
    <w:abstractNumId w:val="8"/>
  </w:num>
  <w:num w:numId="12" w16cid:durableId="330570853">
    <w:abstractNumId w:val="5"/>
  </w:num>
  <w:num w:numId="13" w16cid:durableId="583950702">
    <w:abstractNumId w:val="9"/>
  </w:num>
  <w:num w:numId="14" w16cid:durableId="1199270649">
    <w:abstractNumId w:val="0"/>
    <w:lvlOverride w:ilvl="0">
      <w:lvl w:ilvl="0">
        <w:start w:val="1"/>
        <w:numFmt w:val="bullet"/>
        <w:pStyle w:val="Bullet"/>
        <w:lvlText w:val=""/>
        <w:legacy w:legacy="1" w:legacySpace="0" w:legacyIndent="360"/>
        <w:lvlJc w:val="left"/>
        <w:pPr>
          <w:ind w:left="360" w:hanging="360"/>
        </w:pPr>
        <w:rPr>
          <w:rFonts w:ascii="Symbol" w:hAnsi="Symbol" w:cs="Times New Roman" w:hint="default"/>
        </w:rPr>
      </w:lvl>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BadObjects" w:val=" "/>
    <w:docVar w:name="dgnword-docGUID" w:val="{1491B6B8-0755-4D59-A1F0-BACC2C4B899C}"/>
    <w:docVar w:name="dgnword-eventsink" w:val="649882160"/>
    <w:docVar w:name="SelEnd" w:val=" "/>
    <w:docVar w:name="SelStart" w:val=" "/>
  </w:docVars>
  <w:rsids>
    <w:rsidRoot w:val="00CD36E5"/>
    <w:rsid w:val="000C386D"/>
    <w:rsid w:val="0015552A"/>
    <w:rsid w:val="0018769F"/>
    <w:rsid w:val="001D587D"/>
    <w:rsid w:val="0027000F"/>
    <w:rsid w:val="003D1D7E"/>
    <w:rsid w:val="003D5420"/>
    <w:rsid w:val="004D4A99"/>
    <w:rsid w:val="00500B9E"/>
    <w:rsid w:val="00504CCD"/>
    <w:rsid w:val="006B7704"/>
    <w:rsid w:val="00750E55"/>
    <w:rsid w:val="007637C2"/>
    <w:rsid w:val="0085264E"/>
    <w:rsid w:val="00861C8F"/>
    <w:rsid w:val="008B47BE"/>
    <w:rsid w:val="00906C43"/>
    <w:rsid w:val="00AA6BA7"/>
    <w:rsid w:val="00AB7BEA"/>
    <w:rsid w:val="00C10988"/>
    <w:rsid w:val="00C2358A"/>
    <w:rsid w:val="00C371F2"/>
    <w:rsid w:val="00C93F25"/>
    <w:rsid w:val="00CD36E5"/>
    <w:rsid w:val="00E174C1"/>
    <w:rsid w:val="00F13DBD"/>
  </w:rsids>
  <m:mathPr>
    <m:mathFont m:val="Cambria Math"/>
    <m:brkBin m:val="before"/>
    <m:brkBinSub m:val="--"/>
    <m:smallFrac m:val="0"/>
    <m:dispDef/>
    <m:lMargin m:val="0"/>
    <m:rMargin m:val="0"/>
    <m:defJc m:val="centerGroup"/>
    <m:wrapIndent m:val="1440"/>
    <m:intLim m:val="subSup"/>
    <m:naryLim m:val="undOvr"/>
  </m:mathPr>
  <w:themeFontLang w:val="en-US" w:eastAsia="ko-KR"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181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autoSpaceDE w:val="0"/>
      <w:autoSpaceDN w:val="0"/>
      <w:spacing w:after="240"/>
    </w:pPr>
    <w:rPr>
      <w:rFonts w:ascii="Times" w:hAnsi="Times"/>
      <w:sz w:val="24"/>
      <w:szCs w:val="24"/>
    </w:rPr>
  </w:style>
  <w:style w:type="paragraph" w:styleId="Heading1">
    <w:name w:val="heading 1"/>
    <w:basedOn w:val="Normal"/>
    <w:next w:val="Normal"/>
    <w:qFormat/>
    <w:pPr>
      <w:keepNext/>
      <w:jc w:val="center"/>
      <w:outlineLvl w:val="0"/>
    </w:pPr>
    <w:rPr>
      <w:rFonts w:ascii="Arial" w:hAnsi="Arial" w:cs="Arial"/>
      <w:b/>
      <w:bCs/>
      <w:kern w:val="28"/>
      <w:sz w:val="28"/>
      <w:szCs w:val="28"/>
    </w:rPr>
  </w:style>
  <w:style w:type="paragraph" w:styleId="Heading2">
    <w:name w:val="heading 2"/>
    <w:basedOn w:val="Normal"/>
    <w:next w:val="BodyText"/>
    <w:qFormat/>
    <w:pPr>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after="0"/>
      <w:ind w:firstLine="4"/>
      <w:jc w:val="right"/>
      <w:outlineLvl w:val="2"/>
    </w:pPr>
    <w:rPr>
      <w:rFonts w:cs="Tim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cs="Times"/>
    </w:rPr>
  </w:style>
  <w:style w:type="paragraph" w:styleId="Footer">
    <w:name w:val="footer"/>
    <w:basedOn w:val="Normal"/>
    <w:link w:val="FooterChar"/>
    <w:uiPriority w:val="99"/>
    <w:pPr>
      <w:tabs>
        <w:tab w:val="center" w:pos="4320"/>
        <w:tab w:val="right" w:pos="8640"/>
      </w:tabs>
      <w:spacing w:after="0"/>
    </w:pPr>
    <w:rPr>
      <w:rFonts w:ascii="Arial Narrow" w:hAnsi="Arial Narrow" w:cs="Times"/>
      <w:b/>
    </w:rPr>
  </w:style>
  <w:style w:type="character" w:styleId="PageNumber">
    <w:name w:val="page number"/>
    <w:basedOn w:val="DefaultParagraphFont"/>
  </w:style>
  <w:style w:type="paragraph" w:styleId="BodyText">
    <w:name w:val="Body Text"/>
    <w:basedOn w:val="Normal"/>
    <w:link w:val="BodyTextChar"/>
    <w:pPr>
      <w:spacing w:after="120"/>
    </w:pPr>
    <w:rPr>
      <w:rFonts w:ascii="Times New Roman" w:hAnsi="Times New Roman" w:cs="Times"/>
      <w:iCs/>
    </w:rPr>
  </w:style>
  <w:style w:type="paragraph" w:customStyle="1" w:styleId="Bullet">
    <w:name w:val="Bullet"/>
    <w:basedOn w:val="Normal"/>
    <w:pPr>
      <w:numPr>
        <w:numId w:val="1"/>
      </w:numPr>
      <w:spacing w:after="0"/>
    </w:pPr>
    <w:rPr>
      <w:rFonts w:ascii="Times New Roman" w:hAnsi="Times New Roman" w:cs="Times"/>
    </w:rPr>
  </w:style>
  <w:style w:type="paragraph" w:styleId="NormalWeb">
    <w:name w:val="Normal (Web)"/>
    <w:basedOn w:val="Normal"/>
    <w:pPr>
      <w:autoSpaceDE/>
      <w:autoSpaceDN/>
      <w:spacing w:before="100" w:beforeAutospacing="1" w:after="100" w:afterAutospacing="1"/>
    </w:pPr>
    <w:rPr>
      <w:rFonts w:cs="Times"/>
    </w:rPr>
  </w:style>
  <w:style w:type="paragraph" w:customStyle="1" w:styleId="Form">
    <w:name w:val="Form"/>
    <w:basedOn w:val="Normal"/>
    <w:pPr>
      <w:spacing w:after="0"/>
      <w:jc w:val="right"/>
    </w:pPr>
    <w:rPr>
      <w:rFonts w:cs="Times"/>
      <w:b/>
      <w:bCs/>
    </w:rPr>
  </w:style>
  <w:style w:type="paragraph" w:styleId="BodyTextIndent">
    <w:name w:val="Body Text Indent"/>
    <w:basedOn w:val="Normal"/>
    <w:link w:val="BodyTextIndentChar"/>
    <w:rPr>
      <w:rFonts w:ascii="Arial Narrow" w:hAnsi="Arial Narrow"/>
      <w:b/>
      <w:bCs/>
      <w:i/>
      <w:iCs/>
      <w:sz w:val="20"/>
      <w:szCs w:val="20"/>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s">
    <w:name w:val="Instructions"/>
    <w:qFormat/>
    <w:rPr>
      <w:rFonts w:ascii="Arial" w:hAnsi="Arial"/>
      <w:b/>
      <w:i/>
      <w:color w:val="FF0000"/>
      <w:sz w:val="20"/>
    </w:rPr>
  </w:style>
  <w:style w:type="character" w:styleId="Hyperlink">
    <w:name w:val="Hyperlink"/>
    <w:rPr>
      <w:color w:val="0000FF"/>
      <w:u w:val="single"/>
    </w:rPr>
  </w:style>
  <w:style w:type="paragraph" w:customStyle="1" w:styleId="ChecklistFooter">
    <w:name w:val="Checklist Footer"/>
    <w:basedOn w:val="Normal"/>
    <w:pPr>
      <w:autoSpaceDE/>
      <w:autoSpaceDN/>
      <w:spacing w:after="0"/>
      <w:jc w:val="center"/>
    </w:pPr>
    <w:rPr>
      <w:rFonts w:ascii="Arial Narrow" w:hAnsi="Arial Narrow"/>
      <w:sz w:val="18"/>
    </w:rPr>
  </w:style>
  <w:style w:type="paragraph" w:customStyle="1" w:styleId="SOPFooter">
    <w:name w:val="SOP Footer"/>
    <w:basedOn w:val="Normal"/>
    <w:pPr>
      <w:autoSpaceDE/>
      <w:autoSpaceDN/>
      <w:spacing w:after="0"/>
      <w:jc w:val="center"/>
    </w:pPr>
    <w:rPr>
      <w:rFonts w:ascii="Arial" w:hAnsi="Arial" w:cs="Tahoma"/>
      <w:sz w:val="18"/>
      <w:szCs w:val="20"/>
    </w:rPr>
  </w:style>
  <w:style w:type="character" w:customStyle="1" w:styleId="instructions0">
    <w:name w:val="instructions"/>
    <w:rPr>
      <w:rFonts w:ascii="Arial" w:hAnsi="Arial" w:cs="Arial" w:hint="default"/>
      <w:b/>
      <w:bCs/>
      <w:i/>
      <w:iCs/>
      <w:color w:val="FF0000"/>
    </w:rPr>
  </w:style>
  <w:style w:type="paragraph" w:customStyle="1" w:styleId="InstructionsSection">
    <w:name w:val="Instructions Section"/>
    <w:basedOn w:val="BodyText"/>
    <w:qFormat/>
  </w:style>
  <w:style w:type="character" w:customStyle="1" w:styleId="Instructions12">
    <w:name w:val="Instructions 12"/>
    <w:rPr>
      <w:rFonts w:ascii="Arial" w:hAnsi="Arial"/>
      <w:b/>
      <w:bCs/>
      <w:i/>
      <w:iCs/>
      <w:color w:val="FF0000"/>
      <w:sz w:val="24"/>
    </w:rPr>
  </w:style>
  <w:style w:type="character" w:customStyle="1" w:styleId="BodyTextChar">
    <w:name w:val="Body Text Char"/>
    <w:link w:val="BodyText"/>
    <w:rPr>
      <w:rFonts w:cs="Times"/>
      <w:iCs/>
      <w:sz w:val="24"/>
      <w:szCs w:val="24"/>
    </w:rPr>
  </w:style>
  <w:style w:type="character" w:customStyle="1" w:styleId="BodyTextIndentChar">
    <w:name w:val="Body Text Indent Char"/>
    <w:link w:val="BodyTextIndent"/>
    <w:rPr>
      <w:rFonts w:ascii="Arial Narrow" w:hAnsi="Arial Narrow"/>
      <w:b/>
      <w:bCs/>
      <w:i/>
      <w:iCs/>
    </w:rPr>
  </w:style>
  <w:style w:type="paragraph" w:customStyle="1" w:styleId="HTMLBody">
    <w:name w:val="HTML Body"/>
    <w:basedOn w:val="Normal"/>
    <w:next w:val="Normal"/>
    <w:uiPriority w:val="99"/>
    <w:pPr>
      <w:adjustRightInd w:val="0"/>
      <w:spacing w:after="0"/>
    </w:pPr>
    <w:rPr>
      <w:rFonts w:ascii="GIJCJA+TimesNewRoman" w:hAnsi="GIJCJA+TimesNewRoman"/>
    </w:rPr>
  </w:style>
  <w:style w:type="paragraph" w:styleId="ListParagraph">
    <w:name w:val="List Paragraph"/>
    <w:basedOn w:val="Normal"/>
    <w:uiPriority w:val="34"/>
    <w:qFormat/>
    <w:pPr>
      <w:autoSpaceDE/>
      <w:autoSpaceDN/>
      <w:ind w:left="720"/>
      <w:contextualSpacing/>
    </w:pPr>
    <w:rPr>
      <w:rFonts w:ascii="Times New Roman" w:eastAsia="Calibri" w:hAnsi="Times New Roman"/>
      <w:szCs w:val="22"/>
    </w:rPr>
  </w:style>
  <w:style w:type="paragraph" w:customStyle="1" w:styleId="InstructionsBody">
    <w:name w:val="Instructions Body"/>
    <w:basedOn w:val="Normal"/>
    <w:qFormat/>
    <w:pPr>
      <w:autoSpaceDE/>
      <w:autoSpaceDN/>
    </w:pPr>
    <w:rPr>
      <w:rFonts w:ascii="Times New Roman" w:eastAsia="Calibri" w:hAnsi="Times New Roman"/>
      <w:szCs w:val="22"/>
    </w:rPr>
  </w:style>
  <w:style w:type="paragraph" w:customStyle="1" w:styleId="BlockType">
    <w:name w:val="Block Type"/>
    <w:basedOn w:val="InstructionsBody"/>
    <w:next w:val="InstructionsBody"/>
    <w:qFormat/>
    <w:pPr>
      <w:pageBreakBefore/>
      <w:spacing w:before="120" w:after="120"/>
    </w:pPr>
    <w:rPr>
      <w:rFonts w:ascii="Arial" w:hAnsi="Arial"/>
      <w:b/>
      <w:color w:val="4F81BD"/>
      <w:sz w:val="28"/>
    </w:rPr>
  </w:style>
  <w:style w:type="character" w:customStyle="1" w:styleId="FooterChar">
    <w:name w:val="Footer Char"/>
    <w:link w:val="Footer"/>
    <w:uiPriority w:val="99"/>
    <w:rPr>
      <w:rFonts w:ascii="Arial Narrow" w:hAnsi="Arial Narrow" w:cs="Times"/>
      <w:b/>
      <w:sz w:val="24"/>
      <w:szCs w:val="24"/>
    </w:rPr>
  </w:style>
  <w:style w:type="paragraph" w:styleId="BalloonText">
    <w:name w:val="Balloon Text"/>
    <w:basedOn w:val="Normal"/>
    <w:link w:val="BalloonTextChar"/>
    <w:pPr>
      <w:spacing w:after="0"/>
    </w:pPr>
    <w:rPr>
      <w:rFonts w:ascii="Segoe UI" w:hAnsi="Segoe UI" w:cs="Segoe UI"/>
      <w:sz w:val="18"/>
      <w:szCs w:val="18"/>
    </w:rPr>
  </w:style>
  <w:style w:type="character" w:customStyle="1" w:styleId="BalloonTextChar">
    <w:name w:val="Balloon Text Char"/>
    <w:link w:val="BalloonText"/>
    <w:rPr>
      <w:rFonts w:ascii="Segoe UI" w:hAnsi="Segoe UI" w:cs="Segoe UI"/>
      <w:sz w:val="18"/>
      <w:szCs w:val="18"/>
    </w:rPr>
  </w:style>
  <w:style w:type="character" w:styleId="FollowedHyperlink">
    <w:name w:val="FollowedHyperlink"/>
    <w:semiHidden/>
    <w:unhideWhenUsed/>
    <w:rPr>
      <w:color w:val="800080"/>
      <w:u w:val="single"/>
    </w:rPr>
  </w:style>
  <w:style w:type="character" w:styleId="CommentReference">
    <w:name w:val="annotation reference"/>
    <w:basedOn w:val="DefaultParagraphFont"/>
    <w:semiHidden/>
    <w:unhideWhenUsed/>
    <w:rPr>
      <w:sz w:val="16"/>
      <w:szCs w:val="16"/>
    </w:rPr>
  </w:style>
  <w:style w:type="paragraph" w:styleId="CommentText">
    <w:name w:val="annotation text"/>
    <w:basedOn w:val="Normal"/>
    <w:link w:val="CommentTextChar"/>
    <w:semiHidden/>
    <w:unhideWhenUsed/>
    <w:rPr>
      <w:sz w:val="20"/>
      <w:szCs w:val="20"/>
    </w:rPr>
  </w:style>
  <w:style w:type="character" w:customStyle="1" w:styleId="CommentTextChar">
    <w:name w:val="Comment Text Char"/>
    <w:basedOn w:val="DefaultParagraphFont"/>
    <w:link w:val="CommentText"/>
    <w:semiHidden/>
    <w:rPr>
      <w:rFonts w:ascii="Times" w:hAnsi="Times"/>
    </w:rPr>
  </w:style>
  <w:style w:type="paragraph" w:styleId="CommentSubject">
    <w:name w:val="annotation subject"/>
    <w:basedOn w:val="CommentText"/>
    <w:next w:val="CommentText"/>
    <w:link w:val="CommentSubjectChar"/>
    <w:semiHidden/>
    <w:unhideWhenUsed/>
    <w:rPr>
      <w:b/>
      <w:bCs/>
    </w:rPr>
  </w:style>
  <w:style w:type="character" w:customStyle="1" w:styleId="CommentSubjectChar">
    <w:name w:val="Comment Subject Char"/>
    <w:basedOn w:val="CommentTextChar"/>
    <w:link w:val="CommentSubject"/>
    <w:semiHidden/>
    <w:rPr>
      <w:rFonts w:ascii="Times" w:hAnsi="Time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2291054">
      <w:bodyDiv w:val="1"/>
      <w:marLeft w:val="0"/>
      <w:marRight w:val="0"/>
      <w:marTop w:val="0"/>
      <w:marBottom w:val="0"/>
      <w:divBdr>
        <w:top w:val="none" w:sz="0" w:space="0" w:color="auto"/>
        <w:left w:val="none" w:sz="0" w:space="0" w:color="auto"/>
        <w:bottom w:val="none" w:sz="0" w:space="0" w:color="auto"/>
        <w:right w:val="none" w:sz="0" w:space="0" w:color="auto"/>
      </w:divBdr>
    </w:div>
    <w:div w:id="530923674">
      <w:bodyDiv w:val="1"/>
      <w:marLeft w:val="0"/>
      <w:marRight w:val="0"/>
      <w:marTop w:val="0"/>
      <w:marBottom w:val="0"/>
      <w:divBdr>
        <w:top w:val="none" w:sz="0" w:space="0" w:color="auto"/>
        <w:left w:val="none" w:sz="0" w:space="0" w:color="auto"/>
        <w:bottom w:val="none" w:sz="0" w:space="0" w:color="auto"/>
        <w:right w:val="none" w:sz="0" w:space="0" w:color="auto"/>
      </w:divBdr>
    </w:div>
    <w:div w:id="834565270">
      <w:bodyDiv w:val="1"/>
      <w:marLeft w:val="0"/>
      <w:marRight w:val="0"/>
      <w:marTop w:val="0"/>
      <w:marBottom w:val="0"/>
      <w:divBdr>
        <w:top w:val="none" w:sz="0" w:space="0" w:color="auto"/>
        <w:left w:val="none" w:sz="0" w:space="0" w:color="auto"/>
        <w:bottom w:val="none" w:sz="0" w:space="0" w:color="auto"/>
        <w:right w:val="none" w:sz="0" w:space="0" w:color="auto"/>
      </w:divBdr>
    </w:div>
    <w:div w:id="939724213">
      <w:bodyDiv w:val="1"/>
      <w:marLeft w:val="0"/>
      <w:marRight w:val="0"/>
      <w:marTop w:val="0"/>
      <w:marBottom w:val="0"/>
      <w:divBdr>
        <w:top w:val="none" w:sz="0" w:space="0" w:color="auto"/>
        <w:left w:val="none" w:sz="0" w:space="0" w:color="auto"/>
        <w:bottom w:val="none" w:sz="0" w:space="0" w:color="auto"/>
        <w:right w:val="none" w:sz="0" w:space="0" w:color="auto"/>
      </w:divBdr>
    </w:div>
    <w:div w:id="973217578">
      <w:bodyDiv w:val="1"/>
      <w:marLeft w:val="0"/>
      <w:marRight w:val="0"/>
      <w:marTop w:val="0"/>
      <w:marBottom w:val="0"/>
      <w:divBdr>
        <w:top w:val="none" w:sz="0" w:space="0" w:color="auto"/>
        <w:left w:val="none" w:sz="0" w:space="0" w:color="auto"/>
        <w:bottom w:val="none" w:sz="0" w:space="0" w:color="auto"/>
        <w:right w:val="none" w:sz="0" w:space="0" w:color="auto"/>
      </w:divBdr>
      <w:divsChild>
        <w:div w:id="1078748625">
          <w:marLeft w:val="0"/>
          <w:marRight w:val="0"/>
          <w:marTop w:val="0"/>
          <w:marBottom w:val="0"/>
          <w:divBdr>
            <w:top w:val="none" w:sz="0" w:space="0" w:color="auto"/>
            <w:left w:val="none" w:sz="0" w:space="0" w:color="auto"/>
            <w:bottom w:val="none" w:sz="0" w:space="0" w:color="auto"/>
            <w:right w:val="none" w:sz="0" w:space="0" w:color="auto"/>
          </w:divBdr>
        </w:div>
      </w:divsChild>
    </w:div>
    <w:div w:id="1036394333">
      <w:bodyDiv w:val="1"/>
      <w:marLeft w:val="0"/>
      <w:marRight w:val="0"/>
      <w:marTop w:val="0"/>
      <w:marBottom w:val="0"/>
      <w:divBdr>
        <w:top w:val="none" w:sz="0" w:space="0" w:color="auto"/>
        <w:left w:val="none" w:sz="0" w:space="0" w:color="auto"/>
        <w:bottom w:val="none" w:sz="0" w:space="0" w:color="auto"/>
        <w:right w:val="none" w:sz="0" w:space="0" w:color="auto"/>
      </w:divBdr>
    </w:div>
    <w:div w:id="1881739793">
      <w:bodyDiv w:val="1"/>
      <w:marLeft w:val="0"/>
      <w:marRight w:val="0"/>
      <w:marTop w:val="0"/>
      <w:marBottom w:val="0"/>
      <w:divBdr>
        <w:top w:val="none" w:sz="0" w:space="0" w:color="auto"/>
        <w:left w:val="none" w:sz="0" w:space="0" w:color="auto"/>
        <w:bottom w:val="none" w:sz="0" w:space="0" w:color="auto"/>
        <w:right w:val="none" w:sz="0" w:space="0" w:color="auto"/>
      </w:divBdr>
    </w:div>
    <w:div w:id="1940209597">
      <w:bodyDiv w:val="1"/>
      <w:marLeft w:val="0"/>
      <w:marRight w:val="0"/>
      <w:marTop w:val="0"/>
      <w:marBottom w:val="0"/>
      <w:divBdr>
        <w:top w:val="none" w:sz="0" w:space="0" w:color="auto"/>
        <w:left w:val="none" w:sz="0" w:space="0" w:color="auto"/>
        <w:bottom w:val="none" w:sz="0" w:space="0" w:color="auto"/>
        <w:right w:val="none" w:sz="0" w:space="0" w:color="auto"/>
      </w:divBdr>
    </w:div>
    <w:div w:id="2146193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cgirb.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20EC63-EFF9-42A6-AD75-0BA3AA9AF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541</Words>
  <Characters>3256</Characters>
  <Application>Microsoft Office Word</Application>
  <DocSecurity>0</DocSecurity>
  <Lines>83</Lines>
  <Paragraphs>53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3744</CharactersWithSpaces>
  <SharedDoc>false</SharedDoc>
  <HLinks>
    <vt:vector size="12" baseType="variant">
      <vt:variant>
        <vt:i4>4587609</vt:i4>
      </vt:variant>
      <vt:variant>
        <vt:i4>3</vt:i4>
      </vt:variant>
      <vt:variant>
        <vt:i4>0</vt:i4>
      </vt:variant>
      <vt:variant>
        <vt:i4>5</vt:i4>
      </vt:variant>
      <vt:variant>
        <vt:lpwstr>http://www.wirb.com/Pages/DownloadForms.aspx</vt:lpwstr>
      </vt:variant>
      <vt:variant>
        <vt:lpwstr/>
      </vt:variant>
      <vt:variant>
        <vt:i4>2621551</vt:i4>
      </vt:variant>
      <vt:variant>
        <vt:i4>0</vt:i4>
      </vt:variant>
      <vt:variant>
        <vt:i4>0</vt:i4>
      </vt:variant>
      <vt:variant>
        <vt:i4>5</vt:i4>
      </vt:variant>
      <vt:variant>
        <vt:lpwstr>http://www.hhs.gov/ohrp/policy/ic-non-e.html</vt:lpwstr>
      </vt:variant>
      <vt:variant>
        <vt:lpwstr>sample</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2022-07-26T22:05:00Z</dcterms:created>
  <dcterms:modified xsi:type="dcterms:W3CDTF">2022-07-26T22:05:00Z</dcterms:modified>
</cp:coreProperties>
</file>